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43" w:lineRule="exact"/>
        <w:ind w:right="290"/>
        <w:jc w:val="center"/>
        <w:rPr>
          <w:rFonts w:ascii="微软雅黑" w:hAnsi="Calibri" w:eastAsia="微软雅黑"/>
          <w:b/>
          <w:color w:val="FF0000"/>
          <w:sz w:val="56"/>
          <w:szCs w:val="20"/>
        </w:rPr>
      </w:pPr>
      <w:bookmarkStart w:id="0" w:name="_Toc149906029"/>
      <w:r>
        <w:rPr>
          <w:rFonts w:hint="eastAsia" w:ascii="微软雅黑" w:hAnsi="Calibri" w:eastAsia="微软雅黑"/>
          <w:b/>
          <w:color w:val="FF0000"/>
          <w:sz w:val="56"/>
          <w:szCs w:val="20"/>
        </w:rPr>
        <w:t>计算机学院党员学习资料</w:t>
      </w:r>
    </w:p>
    <w:p>
      <w:pPr>
        <w:autoSpaceDE w:val="0"/>
        <w:autoSpaceDN w:val="0"/>
        <w:spacing w:before="191"/>
        <w:ind w:right="237"/>
        <w:jc w:val="center"/>
        <w:rPr>
          <w:rFonts w:ascii="仿宋" w:hAnsi="仿宋" w:cs="仿宋"/>
          <w:kern w:val="0"/>
          <w:szCs w:val="28"/>
          <w:lang w:val="zh-CN" w:bidi="zh-CN"/>
        </w:rPr>
      </w:pPr>
      <w:r>
        <w:rPr>
          <w:rFonts w:ascii="Times New Roman" w:hAnsi="仿宋" w:eastAsia="Times New Roman" w:cs="仿宋"/>
          <w:kern w:val="0"/>
          <w:szCs w:val="28"/>
          <w:lang w:val="zh-CN" w:bidi="zh-CN"/>
        </w:rPr>
        <w:t>20</w:t>
      </w:r>
      <w:r>
        <w:rPr>
          <w:rFonts w:hint="eastAsia" w:ascii="Times New Roman" w:hAnsi="仿宋" w:eastAsia="宋体" w:cs="仿宋"/>
          <w:kern w:val="0"/>
          <w:szCs w:val="28"/>
          <w:lang w:bidi="zh-CN"/>
        </w:rPr>
        <w:t>24</w:t>
      </w:r>
      <w:r>
        <w:rPr>
          <w:rFonts w:ascii="仿宋" w:hAnsi="仿宋" w:cs="仿宋"/>
          <w:kern w:val="0"/>
          <w:szCs w:val="28"/>
          <w:lang w:val="zh-CN" w:bidi="zh-CN"/>
        </w:rPr>
        <w:t>年第</w:t>
      </w:r>
      <w:r>
        <w:rPr>
          <w:rFonts w:hint="eastAsia" w:ascii="仿宋" w:hAnsi="仿宋" w:cs="仿宋"/>
          <w:kern w:val="0"/>
          <w:szCs w:val="28"/>
          <w:lang w:val="en-US" w:bidi="zh-CN"/>
        </w:rPr>
        <w:t>5</w:t>
      </w:r>
      <w:r>
        <w:rPr>
          <w:rFonts w:ascii="仿宋" w:hAnsi="仿宋" w:cs="仿宋"/>
          <w:kern w:val="0"/>
          <w:szCs w:val="28"/>
          <w:lang w:val="zh-CN" w:bidi="zh-CN"/>
        </w:rPr>
        <w:t>期</w:t>
      </w:r>
      <w:r>
        <w:rPr>
          <w:rFonts w:hint="eastAsia" w:ascii="仿宋" w:hAnsi="仿宋" w:cs="仿宋"/>
          <w:kern w:val="0"/>
          <w:szCs w:val="28"/>
          <w:lang w:val="zh-CN" w:bidi="zh-CN"/>
        </w:rPr>
        <w:t>（总第</w:t>
      </w:r>
      <w:r>
        <w:rPr>
          <w:rFonts w:ascii="仿宋" w:hAnsi="仿宋" w:cs="仿宋"/>
          <w:kern w:val="0"/>
          <w:szCs w:val="28"/>
          <w:lang w:bidi="zh-CN"/>
        </w:rPr>
        <w:t>2</w:t>
      </w:r>
      <w:r>
        <w:rPr>
          <w:rFonts w:hint="eastAsia" w:ascii="仿宋" w:hAnsi="仿宋" w:cs="仿宋"/>
          <w:kern w:val="0"/>
          <w:szCs w:val="28"/>
          <w:lang w:val="en-US" w:bidi="zh-CN"/>
        </w:rPr>
        <w:t>8</w:t>
      </w:r>
      <w:r>
        <w:rPr>
          <w:rFonts w:hint="eastAsia" w:ascii="仿宋" w:hAnsi="仿宋" w:cs="仿宋"/>
          <w:kern w:val="0"/>
          <w:szCs w:val="28"/>
          <w:lang w:val="zh-CN" w:bidi="zh-CN"/>
        </w:rPr>
        <w:t>期）</w:t>
      </w:r>
    </w:p>
    <w:p>
      <w:pPr>
        <w:tabs>
          <w:tab w:val="left" w:pos="7147"/>
        </w:tabs>
        <w:autoSpaceDE w:val="0"/>
        <w:autoSpaceDN w:val="0"/>
        <w:spacing w:before="186"/>
        <w:ind w:left="117"/>
        <w:jc w:val="left"/>
        <w:rPr>
          <w:rFonts w:ascii="仿宋" w:hAnsi="仿宋" w:cs="仿宋"/>
          <w:kern w:val="0"/>
          <w:szCs w:val="28"/>
          <w:lang w:val="zh-CN" w:bidi="zh-CN"/>
        </w:rPr>
      </w:pPr>
      <w:r>
        <w:rPr>
          <w:rFonts w:ascii="仿宋" w:hAnsi="仿宋" w:cs="仿宋"/>
          <w:kern w:val="0"/>
          <w:szCs w:val="28"/>
          <w:lang w:val="zh-CN" w:bidi="zh-CN"/>
        </w:rPr>
        <w:t>南京审计大学</w:t>
      </w:r>
      <w:r>
        <w:rPr>
          <w:rFonts w:hint="eastAsia" w:ascii="仿宋" w:hAnsi="仿宋" w:cs="仿宋"/>
          <w:kern w:val="0"/>
          <w:szCs w:val="28"/>
          <w:lang w:val="zh-CN" w:bidi="zh-CN"/>
        </w:rPr>
        <w:t>计算机学院党委</w:t>
      </w:r>
      <w:r>
        <w:rPr>
          <w:rFonts w:ascii="仿宋" w:hAnsi="仿宋" w:cs="仿宋"/>
          <w:kern w:val="0"/>
          <w:szCs w:val="28"/>
          <w:lang w:val="zh-CN" w:bidi="zh-CN"/>
        </w:rPr>
        <w:t>编</w:t>
      </w:r>
      <w:r>
        <w:rPr>
          <w:rFonts w:hint="eastAsia" w:ascii="仿宋" w:hAnsi="仿宋" w:cs="仿宋"/>
          <w:kern w:val="0"/>
          <w:szCs w:val="28"/>
          <w:lang w:val="zh-CN" w:bidi="zh-CN"/>
        </w:rPr>
        <w:t xml:space="preserve">      </w:t>
      </w:r>
      <w:r>
        <w:rPr>
          <w:rFonts w:ascii="仿宋" w:hAnsi="仿宋" w:cs="仿宋"/>
          <w:kern w:val="0"/>
          <w:szCs w:val="28"/>
          <w:lang w:val="zh-CN" w:bidi="zh-CN"/>
        </w:rPr>
        <w:t xml:space="preserve">       </w:t>
      </w:r>
      <w:r>
        <w:rPr>
          <w:rFonts w:hint="eastAsia" w:ascii="仿宋" w:hAnsi="仿宋" w:cs="仿宋"/>
          <w:kern w:val="0"/>
          <w:szCs w:val="28"/>
          <w:lang w:val="zh-CN" w:bidi="zh-CN"/>
        </w:rPr>
        <w:t xml:space="preserve">     </w:t>
      </w:r>
      <w:r>
        <w:rPr>
          <w:rFonts w:ascii="Times New Roman" w:hAnsi="仿宋" w:eastAsia="Times New Roman" w:cs="仿宋"/>
          <w:kern w:val="0"/>
          <w:szCs w:val="28"/>
          <w:lang w:val="zh-CN" w:bidi="zh-CN"/>
        </w:rPr>
        <w:t>2</w:t>
      </w:r>
      <w:r>
        <w:rPr>
          <w:rFonts w:hint="eastAsia" w:ascii="Times New Roman" w:hAnsi="仿宋" w:eastAsia="宋体" w:cs="仿宋"/>
          <w:kern w:val="0"/>
          <w:szCs w:val="28"/>
          <w:lang w:bidi="zh-CN"/>
        </w:rPr>
        <w:t>024</w:t>
      </w:r>
      <w:r>
        <w:rPr>
          <w:rFonts w:ascii="Times New Roman" w:hAnsi="仿宋" w:eastAsia="宋体" w:cs="仿宋"/>
          <w:kern w:val="0"/>
          <w:szCs w:val="28"/>
          <w:lang w:bidi="zh-CN"/>
        </w:rPr>
        <w:t>年</w:t>
      </w:r>
      <w:bookmarkStart w:id="15" w:name="_GoBack"/>
      <w:bookmarkEnd w:id="15"/>
      <w:r>
        <w:rPr>
          <w:rFonts w:hint="eastAsia" w:ascii="Times New Roman" w:hAnsi="仿宋" w:eastAsia="宋体" w:cs="仿宋"/>
          <w:kern w:val="0"/>
          <w:szCs w:val="28"/>
          <w:lang w:val="en-US" w:bidi="zh-CN"/>
        </w:rPr>
        <w:t>5</w:t>
      </w:r>
      <w:r>
        <w:rPr>
          <w:rFonts w:ascii="Times New Roman" w:hAnsi="仿宋" w:eastAsia="宋体" w:cs="仿宋"/>
          <w:kern w:val="0"/>
          <w:szCs w:val="28"/>
          <w:lang w:bidi="zh-CN"/>
        </w:rPr>
        <w:t>月</w:t>
      </w:r>
    </w:p>
    <w:p>
      <w:pPr>
        <w:autoSpaceDE w:val="0"/>
        <w:autoSpaceDN w:val="0"/>
        <w:spacing w:before="9"/>
        <w:jc w:val="left"/>
        <w:rPr>
          <w:rFonts w:ascii="仿宋" w:hAnsi="仿宋" w:cs="仿宋"/>
          <w:kern w:val="0"/>
          <w:sz w:val="22"/>
          <w:szCs w:val="28"/>
          <w:lang w:val="zh-CN" w:bidi="zh-CN"/>
        </w:rPr>
      </w:pPr>
      <w:r>
        <mc:AlternateContent>
          <mc:Choice Requires="wps">
            <w:drawing>
              <wp:anchor distT="0" distB="0" distL="114300" distR="114300" simplePos="0" relativeHeight="251660288" behindDoc="1" locked="0" layoutInCell="1" allowOverlap="1">
                <wp:simplePos x="0" y="0"/>
                <wp:positionH relativeFrom="page">
                  <wp:posOffset>1140460</wp:posOffset>
                </wp:positionH>
                <wp:positionV relativeFrom="paragraph">
                  <wp:posOffset>132080</wp:posOffset>
                </wp:positionV>
                <wp:extent cx="5280660" cy="0"/>
                <wp:effectExtent l="0" t="0" r="0" b="0"/>
                <wp:wrapTopAndBottom/>
                <wp:docPr id="9" name="直接连接符 1"/>
                <wp:cNvGraphicFramePr/>
                <a:graphic xmlns:a="http://schemas.openxmlformats.org/drawingml/2006/main">
                  <a:graphicData uri="http://schemas.microsoft.com/office/word/2010/wordprocessingShape">
                    <wps:wsp>
                      <wps:cNvCnPr/>
                      <wps:spPr>
                        <a:xfrm>
                          <a:off x="0" y="0"/>
                          <a:ext cx="528066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89.8pt;margin-top:10.4pt;height:0pt;width:415.8pt;mso-position-horizontal-relative:page;mso-wrap-distance-bottom:0pt;mso-wrap-distance-top:0pt;z-index:-251656192;mso-width-relative:page;mso-height-relative:page;" filled="f" stroked="t" coordsize="21600,21600" o:gfxdata="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M2&#10;u9UAAAAKAQAADwAAAAAAAAABACAAAAAiAAAAZHJzL2Rvd25yZXYueG1sUEsBAhQAFAAAAAgAh07i&#10;QPdLE6nsAQAA2AMAAA4AAAAAAAAAAQAgAAAAJAEAAGRycy9lMm9Eb2MueG1sUEsFBgAAAAAGAAYA&#10;WQEAAIIFAAAAAA==&#10;">
                <v:fill on="f" focussize="0,0"/>
                <v:stroke weight="0.72pt" color="#000000" joinstyle="round"/>
                <v:imagedata o:title=""/>
                <o:lock v:ext="edit" aspectratio="f"/>
                <w10:wrap type="topAndBottom"/>
              </v:line>
            </w:pict>
          </mc:Fallback>
        </mc:AlternateContent>
      </w:r>
    </w:p>
    <w:p>
      <w:pPr>
        <w:widowControl/>
        <w:tabs>
          <w:tab w:val="left" w:pos="1324"/>
        </w:tabs>
        <w:spacing w:before="38" w:beforeAutospacing="1" w:after="100" w:afterAutospacing="1"/>
        <w:ind w:right="258"/>
        <w:jc w:val="center"/>
        <w:outlineLvl w:val="0"/>
        <w:rPr>
          <w:rFonts w:ascii="黑体" w:hAnsi="黑体" w:eastAsia="黑体" w:cs="宋体"/>
          <w:bCs/>
          <w:kern w:val="36"/>
          <w:sz w:val="48"/>
          <w:szCs w:val="48"/>
        </w:rPr>
      </w:pPr>
      <w:bookmarkStart w:id="1" w:name="_Toc8665"/>
      <w:bookmarkStart w:id="2" w:name="_Toc5074"/>
      <w:r>
        <w:rPr>
          <w:rFonts w:ascii="黑体" w:hAnsi="黑体" w:eastAsia="黑体" w:cs="宋体"/>
          <w:bCs/>
          <w:kern w:val="36"/>
          <w:sz w:val="48"/>
          <w:szCs w:val="48"/>
        </w:rPr>
        <w:t>目</w:t>
      </w:r>
      <w:r>
        <w:rPr>
          <w:rFonts w:ascii="黑体" w:hAnsi="黑体" w:eastAsia="黑体" w:cs="宋体"/>
          <w:bCs/>
          <w:kern w:val="36"/>
          <w:sz w:val="48"/>
          <w:szCs w:val="48"/>
        </w:rPr>
        <w:tab/>
      </w:r>
      <w:r>
        <w:rPr>
          <w:rFonts w:ascii="黑体" w:hAnsi="黑体" w:eastAsia="黑体" w:cs="宋体"/>
          <w:bCs/>
          <w:kern w:val="36"/>
          <w:sz w:val="48"/>
          <w:szCs w:val="48"/>
        </w:rPr>
        <w:t>录</w:t>
      </w:r>
      <w:bookmarkEnd w:id="1"/>
      <w:bookmarkEnd w:id="2"/>
    </w:p>
    <w:p>
      <w:pPr>
        <w:pStyle w:val="5"/>
        <w:tabs>
          <w:tab w:val="right" w:pos="2800"/>
          <w:tab w:val="right" w:leader="dot" w:pos="8306"/>
        </w:tabs>
        <w:jc w:val="distribute"/>
        <w:rPr>
          <w:rFonts w:ascii="仿宋_GB2312" w:hAnsi="仿宋_GB2312" w:eastAsia="仿宋_GB2312" w:cs="仿宋_GB2312"/>
          <w:sz w:val="24"/>
          <w:szCs w:val="24"/>
        </w:rPr>
      </w:pPr>
      <w:r>
        <w:rPr>
          <w:rFonts w:hint="eastAsia" w:ascii="仿宋_GB2312" w:hAnsi="仿宋_GB2312" w:eastAsia="仿宋_GB2312" w:cs="仿宋_GB2312"/>
          <w:kern w:val="36"/>
          <w:sz w:val="24"/>
          <w:szCs w:val="24"/>
        </w:rPr>
        <w:fldChar w:fldCharType="begin"/>
      </w:r>
      <w:r>
        <w:rPr>
          <w:rFonts w:hint="eastAsia" w:ascii="仿宋_GB2312" w:hAnsi="仿宋_GB2312" w:eastAsia="仿宋_GB2312" w:cs="仿宋_GB2312"/>
          <w:kern w:val="36"/>
          <w:sz w:val="24"/>
          <w:szCs w:val="24"/>
        </w:rPr>
        <w:instrText xml:space="preserve">TOC \o "1-1" \h \u </w:instrText>
      </w:r>
      <w:r>
        <w:rPr>
          <w:rFonts w:hint="eastAsia" w:ascii="仿宋_GB2312" w:hAnsi="仿宋_GB2312" w:eastAsia="仿宋_GB2312" w:cs="仿宋_GB2312"/>
          <w:kern w:val="36"/>
          <w:sz w:val="24"/>
          <w:szCs w:val="24"/>
        </w:rPr>
        <w:fldChar w:fldCharType="separate"/>
      </w:r>
      <w:r>
        <w:fldChar w:fldCharType="begin"/>
      </w:r>
      <w:r>
        <w:instrText xml:space="preserve"> HYPERLINK \l "_Toc18538" </w:instrText>
      </w:r>
      <w:r>
        <w:fldChar w:fldCharType="separate"/>
      </w:r>
      <w:r>
        <w:rPr>
          <w:rFonts w:hint="eastAsia" w:ascii="仿宋_GB2312" w:hAnsi="仿宋_GB2312" w:eastAsia="仿宋_GB2312" w:cs="仿宋_GB2312"/>
          <w:sz w:val="24"/>
          <w:szCs w:val="24"/>
          <w:shd w:val="clear" w:color="auto" w:fill="FFFFFF"/>
        </w:rPr>
        <w:t>高举中国特色社会主义伟大旗帜</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"_Toc5629" </w:instrText>
      </w:r>
      <w:r>
        <w:fldChar w:fldCharType="separate"/>
      </w:r>
      <w:r>
        <w:rPr>
          <w:rFonts w:hint="eastAsia" w:ascii="仿宋_GB2312" w:hAnsi="仿宋_GB2312" w:eastAsia="仿宋_GB2312" w:cs="仿宋_GB2312"/>
          <w:sz w:val="24"/>
          <w:szCs w:val="24"/>
          <w:shd w:val="clear" w:color="auto" w:fill="FFFFFF"/>
        </w:rPr>
        <w:t>为全面建设社会主义现代化国家而团结奋斗</w:t>
      </w:r>
      <w:r>
        <w:rPr>
          <w:rFonts w:hint="eastAsia" w:ascii="仿宋_GB2312" w:hAnsi="仿宋_GB2312" w:eastAsia="仿宋_GB2312" w:cs="仿宋_GB2312"/>
          <w:sz w:val="24"/>
          <w:szCs w:val="24"/>
          <w:shd w:val="clear" w:color="auto" w:fill="FFFFFF"/>
        </w:rPr>
        <w:fldChar w:fldCharType="end"/>
      </w:r>
    </w:p>
    <w:p>
      <w:pPr>
        <w:pStyle w:val="5"/>
        <w:tabs>
          <w:tab w:val="right" w:leader="dot" w:pos="8306"/>
        </w:tabs>
        <w:jc w:val="distribute"/>
        <w:rPr>
          <w:rFonts w:ascii="仿宋_GB2312" w:hAnsi="仿宋_GB2312" w:eastAsia="仿宋_GB2312" w:cs="仿宋_GB2312"/>
          <w:sz w:val="24"/>
          <w:szCs w:val="24"/>
        </w:rPr>
      </w:pPr>
      <w:r>
        <w:fldChar w:fldCharType="begin"/>
      </w:r>
      <w:r>
        <w:instrText xml:space="preserve"> HYPERLINK \l "_Toc11103" </w:instrText>
      </w:r>
      <w:r>
        <w:fldChar w:fldCharType="separate"/>
      </w:r>
      <w:r>
        <w:rPr>
          <w:rFonts w:hint="eastAsia" w:ascii="仿宋_GB2312" w:hAnsi="仿宋_GB2312" w:eastAsia="仿宋_GB2312" w:cs="仿宋_GB2312"/>
          <w:sz w:val="24"/>
          <w:szCs w:val="24"/>
          <w:shd w:val="clear" w:color="auto" w:fill="FFFFFF"/>
        </w:rPr>
        <w:t>——在中国共产党第二十次全国代表大会上的报告</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_Toc11103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5"/>
        <w:tabs>
          <w:tab w:val="right" w:leader="dot" w:pos="8306"/>
        </w:tabs>
        <w:jc w:val="distribute"/>
        <w:rPr>
          <w:rFonts w:ascii="仿宋_GB2312" w:hAnsi="仿宋_GB2312" w:eastAsia="仿宋_GB2312" w:cs="仿宋_GB2312"/>
          <w:sz w:val="24"/>
          <w:szCs w:val="24"/>
        </w:rPr>
      </w:pPr>
      <w:r>
        <w:fldChar w:fldCharType="begin"/>
      </w:r>
      <w:r>
        <w:instrText xml:space="preserve"> HYPERLINK \l "_Toc6493" </w:instrText>
      </w:r>
      <w:r>
        <w:fldChar w:fldCharType="separate"/>
      </w:r>
      <w:r>
        <w:rPr>
          <w:rFonts w:hint="eastAsia" w:ascii="仿宋_GB2312" w:hAnsi="仿宋_GB2312" w:eastAsia="仿宋_GB2312" w:cs="仿宋_GB2312"/>
          <w:sz w:val="24"/>
          <w:szCs w:val="24"/>
          <w:shd w:val="clear" w:color="auto" w:fill="FFFFFF"/>
          <w:lang w:bidi="ar"/>
        </w:rPr>
        <w:t>肩负起新时代新征程党的使命任务</w:t>
      </w:r>
      <w:r>
        <w:rPr>
          <w:rFonts w:hint="eastAsia" w:ascii="仿宋_GB2312" w:hAnsi="仿宋_GB2312" w:eastAsia="仿宋_GB2312" w:cs="仿宋_GB2312"/>
          <w:sz w:val="24"/>
          <w:szCs w:val="24"/>
          <w:shd w:val="clear" w:color="auto" w:fill="FFFFFF"/>
          <w:lang w:bidi="ar"/>
        </w:rPr>
        <w:fldChar w:fldCharType="end"/>
      </w:r>
      <w:r>
        <w:fldChar w:fldCharType="begin"/>
      </w:r>
      <w:r>
        <w:instrText xml:space="preserve"> HYPERLINK \l "_Toc16212" </w:instrText>
      </w:r>
      <w:r>
        <w:fldChar w:fldCharType="separate"/>
      </w:r>
      <w:r>
        <w:rPr>
          <w:rFonts w:hint="eastAsia" w:ascii="仿宋_GB2312" w:hAnsi="仿宋_GB2312" w:eastAsia="仿宋_GB2312" w:cs="仿宋_GB2312"/>
          <w:sz w:val="24"/>
          <w:szCs w:val="24"/>
          <w:shd w:val="clear" w:color="auto" w:fill="FFFFFF"/>
          <w:lang w:bidi="ar"/>
        </w:rPr>
        <w:t>——一论学习贯彻党的二十大精神</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_Toc16212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36</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5"/>
        <w:tabs>
          <w:tab w:val="right" w:leader="dot" w:pos="8306"/>
        </w:tabs>
        <w:jc w:val="distribute"/>
        <w:rPr>
          <w:rFonts w:ascii="仿宋_GB2312" w:hAnsi="仿宋_GB2312" w:eastAsia="仿宋_GB2312" w:cs="仿宋_GB2312"/>
          <w:sz w:val="24"/>
          <w:szCs w:val="24"/>
        </w:rPr>
      </w:pPr>
      <w:r>
        <w:fldChar w:fldCharType="begin"/>
      </w:r>
      <w:r>
        <w:instrText xml:space="preserve"> HYPERLINK \l "_Toc15532" </w:instrText>
      </w:r>
      <w:r>
        <w:fldChar w:fldCharType="separate"/>
      </w:r>
      <w:r>
        <w:rPr>
          <w:rFonts w:hint="eastAsia" w:ascii="仿宋_GB2312" w:hAnsi="仿宋_GB2312" w:eastAsia="仿宋_GB2312" w:cs="仿宋_GB2312"/>
          <w:sz w:val="24"/>
          <w:szCs w:val="24"/>
          <w:shd w:val="clear" w:color="auto" w:fill="FFFFFF"/>
          <w:lang w:bidi="ar"/>
        </w:rPr>
        <w:t>开辟马克思主义中国化时代化新境界</w:t>
      </w:r>
      <w:r>
        <w:rPr>
          <w:rFonts w:hint="eastAsia" w:ascii="仿宋_GB2312" w:hAnsi="仿宋_GB2312" w:eastAsia="仿宋_GB2312" w:cs="仿宋_GB2312"/>
          <w:sz w:val="24"/>
          <w:szCs w:val="24"/>
          <w:shd w:val="clear" w:color="auto" w:fill="FFFFFF"/>
          <w:lang w:bidi="ar"/>
        </w:rPr>
        <w:fldChar w:fldCharType="end"/>
      </w:r>
      <w:r>
        <w:fldChar w:fldCharType="begin"/>
      </w:r>
      <w:r>
        <w:instrText xml:space="preserve"> HYPERLINK \l "_Toc27037" </w:instrText>
      </w:r>
      <w:r>
        <w:fldChar w:fldCharType="separate"/>
      </w:r>
      <w:r>
        <w:rPr>
          <w:rFonts w:hint="eastAsia" w:ascii="仿宋_GB2312" w:hAnsi="仿宋_GB2312" w:eastAsia="仿宋_GB2312" w:cs="仿宋_GB2312"/>
          <w:sz w:val="24"/>
          <w:szCs w:val="24"/>
          <w:shd w:val="clear" w:color="auto" w:fill="FFFFFF"/>
          <w:lang w:bidi="ar"/>
        </w:rPr>
        <w:t>——二论学习贯彻党的二十大精神</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_Toc27037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38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5"/>
        <w:tabs>
          <w:tab w:val="right" w:leader="dot" w:pos="8306"/>
        </w:tabs>
        <w:jc w:val="distribute"/>
        <w:rPr>
          <w:rFonts w:ascii="仿宋_GB2312" w:hAnsi="仿宋_GB2312" w:eastAsia="仿宋_GB2312" w:cs="仿宋_GB2312"/>
          <w:sz w:val="24"/>
          <w:szCs w:val="24"/>
        </w:rPr>
      </w:pPr>
      <w:r>
        <w:fldChar w:fldCharType="begin"/>
      </w:r>
      <w:r>
        <w:instrText xml:space="preserve"> HYPERLINK \l "_Toc23502" </w:instrText>
      </w:r>
      <w:r>
        <w:fldChar w:fldCharType="separate"/>
      </w:r>
      <w:r>
        <w:rPr>
          <w:rFonts w:hint="eastAsia" w:ascii="仿宋_GB2312" w:hAnsi="仿宋_GB2312" w:eastAsia="仿宋_GB2312" w:cs="仿宋_GB2312"/>
          <w:sz w:val="24"/>
          <w:szCs w:val="24"/>
          <w:shd w:val="clear" w:color="auto" w:fill="FFFFFF"/>
        </w:rPr>
        <w:t>新华社评论员：牢牢把握高质量发展这个首要任务</w:t>
      </w:r>
      <w:r>
        <w:rPr>
          <w:rFonts w:hint="eastAsia" w:ascii="仿宋_GB2312" w:hAnsi="仿宋_GB2312" w:eastAsia="仿宋_GB2312" w:cs="仿宋_GB2312"/>
          <w:sz w:val="24"/>
          <w:szCs w:val="24"/>
          <w:shd w:val="clear" w:color="auto" w:fill="FFFFFF"/>
        </w:rPr>
        <w:fldChar w:fldCharType="end"/>
      </w:r>
      <w:r>
        <w:fldChar w:fldCharType="begin"/>
      </w:r>
      <w:r>
        <w:instrText xml:space="preserve"> HYPERLINK \l "_Toc8797" </w:instrText>
      </w:r>
      <w:r>
        <w:fldChar w:fldCharType="separate"/>
      </w:r>
      <w:r>
        <w:rPr>
          <w:rFonts w:hint="eastAsia" w:ascii="仿宋_GB2312" w:hAnsi="仿宋_GB2312" w:eastAsia="仿宋_GB2312" w:cs="仿宋_GB2312"/>
          <w:sz w:val="24"/>
          <w:szCs w:val="24"/>
          <w:shd w:val="clear" w:color="auto" w:fill="FFFFFF"/>
        </w:rPr>
        <w:t>——三论学习贯彻党的二十大精神</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_Toc8797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40</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5"/>
        <w:tabs>
          <w:tab w:val="right" w:leader="dot" w:pos="8306"/>
        </w:tabs>
        <w:jc w:val="distribute"/>
        <w:rPr>
          <w:rFonts w:ascii="仿宋_GB2312" w:hAnsi="仿宋_GB2312" w:eastAsia="仿宋_GB2312" w:cs="仿宋_GB2312"/>
          <w:sz w:val="24"/>
          <w:szCs w:val="24"/>
        </w:rPr>
      </w:pPr>
      <w:r>
        <w:fldChar w:fldCharType="begin"/>
      </w:r>
      <w:r>
        <w:instrText xml:space="preserve"> HYPERLINK \l "_Toc7863" </w:instrText>
      </w:r>
      <w:r>
        <w:fldChar w:fldCharType="separate"/>
      </w:r>
      <w:r>
        <w:rPr>
          <w:rFonts w:hint="eastAsia" w:ascii="仿宋_GB2312" w:hAnsi="仿宋_GB2312" w:eastAsia="仿宋_GB2312" w:cs="仿宋_GB2312"/>
          <w:sz w:val="24"/>
          <w:szCs w:val="24"/>
          <w:shd w:val="clear" w:color="auto" w:fill="FFFFFF"/>
          <w:lang w:bidi="ar"/>
        </w:rPr>
        <w:t>坚定不移全面从严治党</w:t>
      </w:r>
      <w:r>
        <w:rPr>
          <w:rFonts w:hint="eastAsia" w:ascii="仿宋_GB2312" w:hAnsi="仿宋_GB2312" w:eastAsia="仿宋_GB2312" w:cs="仿宋_GB2312"/>
          <w:sz w:val="24"/>
          <w:szCs w:val="24"/>
          <w:shd w:val="clear" w:color="auto" w:fill="FFFFFF"/>
          <w:lang w:bidi="ar"/>
        </w:rPr>
        <w:fldChar w:fldCharType="end"/>
      </w:r>
      <w:r>
        <w:fldChar w:fldCharType="begin"/>
      </w:r>
      <w:r>
        <w:instrText xml:space="preserve"> HYPERLINK \l "_Toc839" </w:instrText>
      </w:r>
      <w:r>
        <w:fldChar w:fldCharType="separate"/>
      </w:r>
      <w:r>
        <w:rPr>
          <w:rFonts w:hint="eastAsia" w:ascii="仿宋_GB2312" w:hAnsi="仿宋_GB2312" w:eastAsia="仿宋_GB2312" w:cs="仿宋_GB2312"/>
          <w:sz w:val="24"/>
          <w:szCs w:val="24"/>
          <w:shd w:val="clear" w:color="auto" w:fill="FFFFFF"/>
          <w:lang w:bidi="ar"/>
        </w:rPr>
        <w:t>——认真学习宣传贯彻党的二十大精神</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_Toc839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42</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5"/>
        <w:tabs>
          <w:tab w:val="right" w:leader="dot" w:pos="8306"/>
        </w:tabs>
        <w:jc w:val="distribute"/>
        <w:rPr>
          <w:rFonts w:ascii="仿宋_GB2312" w:hAnsi="仿宋_GB2312" w:eastAsia="仿宋_GB2312" w:cs="仿宋_GB2312"/>
          <w:sz w:val="24"/>
          <w:szCs w:val="24"/>
        </w:rPr>
      </w:pPr>
      <w:r>
        <w:fldChar w:fldCharType="begin"/>
      </w:r>
      <w:r>
        <w:instrText xml:space="preserve"> HYPERLINK \l "_Toc11187" </w:instrText>
      </w:r>
      <w:r>
        <w:fldChar w:fldCharType="separate"/>
      </w:r>
      <w:r>
        <w:rPr>
          <w:rFonts w:hint="eastAsia" w:ascii="仿宋_GB2312" w:hAnsi="仿宋_GB2312" w:eastAsia="仿宋_GB2312" w:cs="仿宋_GB2312"/>
          <w:sz w:val="24"/>
          <w:szCs w:val="24"/>
          <w:shd w:val="clear" w:color="auto" w:fill="FFFFFF"/>
        </w:rPr>
        <w:t>以中国式现代化全面推进中华民族伟大复兴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PAGEREF _Toc11187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49</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fldChar w:fldCharType="end"/>
      </w:r>
    </w:p>
    <w:p>
      <w:pPr>
        <w:pStyle w:val="5"/>
        <w:tabs>
          <w:tab w:val="right" w:leader="dot" w:pos="8306"/>
        </w:tabs>
        <w:jc w:val="distribute"/>
        <w:rPr>
          <w:rFonts w:ascii="仿宋_GB2312" w:hAnsi="仿宋_GB2312" w:eastAsia="仿宋_GB2312" w:cs="仿宋_GB2312"/>
          <w:sz w:val="24"/>
          <w:szCs w:val="24"/>
        </w:rPr>
      </w:pPr>
    </w:p>
    <w:p>
      <w:pPr>
        <w:pStyle w:val="5"/>
        <w:tabs>
          <w:tab w:val="right" w:leader="dot" w:pos="8306"/>
        </w:tabs>
        <w:jc w:val="distribute"/>
        <w:rPr>
          <w:rFonts w:ascii="黑体" w:hAnsi="黑体" w:eastAsia="黑体" w:cs="Arial"/>
          <w:kern w:val="36"/>
          <w:szCs w:val="28"/>
        </w:rPr>
      </w:pPr>
      <w:r>
        <w:rPr>
          <w:rFonts w:hint="eastAsia" w:ascii="仿宋_GB2312" w:hAnsi="仿宋_GB2312" w:eastAsia="仿宋_GB2312" w:cs="仿宋_GB2312"/>
          <w:kern w:val="36"/>
          <w:sz w:val="24"/>
          <w:szCs w:val="24"/>
        </w:rPr>
        <w:fldChar w:fldCharType="end"/>
      </w:r>
    </w:p>
    <w:bookmarkEnd w:id="0"/>
    <w:p>
      <w:pPr>
        <w:pStyle w:val="6"/>
        <w:shd w:val="clear" w:color="auto" w:fill="FFFFFF"/>
        <w:snapToGrid w:val="0"/>
        <w:spacing w:before="0" w:beforeAutospacing="0" w:after="0" w:afterAutospacing="0" w:line="360" w:lineRule="auto"/>
        <w:jc w:val="center"/>
        <w:outlineLvl w:val="0"/>
        <w:rPr>
          <w:rStyle w:val="9"/>
          <w:rFonts w:hint="eastAsia" w:ascii="黑体" w:hAnsi="黑体" w:eastAsia="黑体" w:cs="黑体"/>
          <w:b w:val="0"/>
          <w:bCs w:val="0"/>
          <w:color w:val="000000" w:themeColor="text1"/>
          <w:sz w:val="36"/>
          <w:szCs w:val="36"/>
          <w:shd w:val="clear" w:color="auto" w:fill="FFFFFF"/>
          <w14:textFill>
            <w14:solidFill>
              <w14:schemeClr w14:val="tx1"/>
            </w14:solidFill>
          </w14:textFill>
        </w:rPr>
        <w:sectPr>
          <w:pgSz w:w="11906" w:h="16838"/>
          <w:pgMar w:top="1440" w:right="1800" w:bottom="1440" w:left="1800" w:header="851" w:footer="992" w:gutter="0"/>
          <w:pgNumType w:start="1"/>
          <w:cols w:space="425" w:num="1"/>
          <w:docGrid w:type="lines" w:linePitch="381" w:charSpace="0"/>
        </w:sectPr>
      </w:pPr>
      <w:bookmarkStart w:id="3" w:name="_Toc18538"/>
    </w:p>
    <w:p>
      <w:pPr>
        <w:pStyle w:val="6"/>
        <w:shd w:val="clear" w:color="auto" w:fill="FFFFFF"/>
        <w:snapToGrid w:val="0"/>
        <w:spacing w:before="0" w:beforeAutospacing="0" w:after="0" w:afterAutospacing="0" w:line="360" w:lineRule="auto"/>
        <w:jc w:val="center"/>
        <w:outlineLvl w:val="0"/>
        <w:rPr>
          <w:rStyle w:val="9"/>
          <w:rFonts w:ascii="黑体" w:hAnsi="黑体" w:eastAsia="黑体" w:cs="黑体"/>
          <w:b w:val="0"/>
          <w:bCs w:val="0"/>
          <w:color w:val="000000" w:themeColor="text1"/>
          <w:sz w:val="36"/>
          <w:szCs w:val="36"/>
          <w:shd w:val="clear" w:color="auto" w:fill="FFFFFF"/>
          <w14:textFill>
            <w14:solidFill>
              <w14:schemeClr w14:val="tx1"/>
            </w14:solidFill>
          </w14:textFill>
        </w:rPr>
      </w:pPr>
      <w:r>
        <w:rPr>
          <w:rStyle w:val="9"/>
          <w:rFonts w:hint="eastAsia" w:ascii="黑体" w:hAnsi="黑体" w:eastAsia="黑体" w:cs="黑体"/>
          <w:b w:val="0"/>
          <w:bCs w:val="0"/>
          <w:color w:val="000000" w:themeColor="text1"/>
          <w:sz w:val="36"/>
          <w:szCs w:val="36"/>
          <w:shd w:val="clear" w:color="auto" w:fill="FFFFFF"/>
          <w14:textFill>
            <w14:solidFill>
              <w14:schemeClr w14:val="tx1"/>
            </w14:solidFill>
          </w14:textFill>
        </w:rPr>
        <w:t>高举中国特色社会主义伟大旗帜</w:t>
      </w:r>
      <w:bookmarkEnd w:id="3"/>
    </w:p>
    <w:p>
      <w:pPr>
        <w:pStyle w:val="6"/>
        <w:shd w:val="clear" w:color="auto" w:fill="FFFFFF"/>
        <w:snapToGrid w:val="0"/>
        <w:spacing w:before="0" w:beforeAutospacing="0" w:after="0" w:afterAutospacing="0" w:line="360" w:lineRule="auto"/>
        <w:jc w:val="center"/>
        <w:outlineLvl w:val="0"/>
        <w:rPr>
          <w:rFonts w:ascii="黑体" w:hAnsi="黑体" w:eastAsia="黑体" w:cs="黑体"/>
          <w:color w:val="000000" w:themeColor="text1"/>
          <w:sz w:val="36"/>
          <w:szCs w:val="36"/>
          <w14:textFill>
            <w14:solidFill>
              <w14:schemeClr w14:val="tx1"/>
            </w14:solidFill>
          </w14:textFill>
        </w:rPr>
      </w:pPr>
      <w:bookmarkStart w:id="4" w:name="_Toc5629"/>
      <w:r>
        <w:rPr>
          <w:rStyle w:val="9"/>
          <w:rFonts w:hint="eastAsia" w:ascii="黑体" w:hAnsi="黑体" w:eastAsia="黑体" w:cs="黑体"/>
          <w:b w:val="0"/>
          <w:bCs w:val="0"/>
          <w:color w:val="000000" w:themeColor="text1"/>
          <w:sz w:val="36"/>
          <w:szCs w:val="36"/>
          <w:shd w:val="clear" w:color="auto" w:fill="FFFFFF"/>
          <w14:textFill>
            <w14:solidFill>
              <w14:schemeClr w14:val="tx1"/>
            </w14:solidFill>
          </w14:textFill>
        </w:rPr>
        <w:t>为全面建设社会主义现代化国家而团结奋斗</w:t>
      </w:r>
      <w:bookmarkEnd w:id="4"/>
    </w:p>
    <w:p>
      <w:pPr>
        <w:pStyle w:val="6"/>
        <w:shd w:val="clear" w:color="auto" w:fill="FFFFFF"/>
        <w:snapToGrid w:val="0"/>
        <w:spacing w:before="0" w:beforeAutospacing="0" w:after="0" w:afterAutospacing="0" w:line="360" w:lineRule="auto"/>
        <w:jc w:val="center"/>
        <w:outlineLvl w:val="0"/>
        <w:rPr>
          <w:rFonts w:ascii="仿宋_GB2312" w:hAnsi="仿宋_GB2312" w:eastAsia="仿宋_GB2312" w:cs="仿宋_GB2312"/>
          <w:color w:val="000000" w:themeColor="text1"/>
          <w14:textFill>
            <w14:solidFill>
              <w14:schemeClr w14:val="tx1"/>
            </w14:solidFill>
          </w14:textFill>
        </w:rPr>
      </w:pPr>
      <w:bookmarkStart w:id="5" w:name="_Toc11103"/>
      <w:r>
        <w:rPr>
          <w:rStyle w:val="9"/>
          <w:rFonts w:hint="eastAsia" w:ascii="仿宋_GB2312" w:hAnsi="仿宋_GB2312" w:eastAsia="仿宋_GB2312" w:cs="仿宋_GB2312"/>
          <w:b w:val="0"/>
          <w:bCs w:val="0"/>
          <w:color w:val="000000" w:themeColor="text1"/>
          <w:shd w:val="clear" w:color="auto" w:fill="FFFFFF"/>
          <w14:textFill>
            <w14:solidFill>
              <w14:schemeClr w14:val="tx1"/>
            </w14:solidFill>
          </w14:textFill>
        </w:rPr>
        <w:t>——在中国共产党第二十次全国代表大会上的报告</w:t>
      </w:r>
      <w:bookmarkEnd w:id="5"/>
    </w:p>
    <w:p>
      <w:pPr>
        <w:pStyle w:val="6"/>
        <w:shd w:val="clear" w:color="auto" w:fill="FFFFFF"/>
        <w:snapToGrid w:val="0"/>
        <w:spacing w:before="0" w:beforeAutospacing="0" w:after="0" w:afterAutospacing="0" w:line="360" w:lineRule="auto"/>
        <w:jc w:val="center"/>
        <w:rPr>
          <w:rFonts w:ascii="仿宋_GB2312" w:hAnsi="仿宋_GB2312" w:eastAsia="仿宋_GB2312" w:cs="仿宋_GB2312"/>
          <w:color w:val="000000" w:themeColor="text1"/>
          <w14:textFill>
            <w14:solidFill>
              <w14:schemeClr w14:val="tx1"/>
            </w14:solidFill>
          </w14:textFill>
        </w:rPr>
      </w:pPr>
      <w:r>
        <w:rPr>
          <w:rStyle w:val="9"/>
          <w:rFonts w:hint="eastAsia" w:ascii="仿宋_GB2312" w:hAnsi="仿宋_GB2312" w:eastAsia="仿宋_GB2312" w:cs="仿宋_GB2312"/>
          <w:b w:val="0"/>
          <w:bCs w:val="0"/>
          <w:color w:val="000000" w:themeColor="text1"/>
          <w:shd w:val="clear" w:color="auto" w:fill="FFFFFF"/>
          <w14:textFill>
            <w14:solidFill>
              <w14:schemeClr w14:val="tx1"/>
            </w14:solidFill>
          </w14:textFill>
        </w:rPr>
        <w:t>习近平</w:t>
      </w:r>
    </w:p>
    <w:p>
      <w:pPr>
        <w:pStyle w:val="6"/>
        <w:shd w:val="clear" w:color="auto" w:fill="FFFFFF"/>
        <w:snapToGrid w:val="0"/>
        <w:spacing w:before="0" w:beforeAutospacing="0" w:after="0" w:afterAutospacing="0" w:line="360" w:lineRule="auto"/>
        <w:jc w:val="both"/>
        <w:rPr>
          <w:rFonts w:ascii="仿宋_GB2312" w:hAnsi="仿宋_GB2312" w:eastAsia="仿宋_GB2312" w:cs="仿宋_GB2312"/>
          <w:color w:val="000000" w:themeColor="text1"/>
          <w:shd w:val="clear" w:color="auto" w:fill="FFFFFF"/>
          <w14:textFill>
            <w14:solidFill>
              <w14:schemeClr w14:val="tx1"/>
            </w14:solidFill>
          </w14:textFill>
        </w:rPr>
      </w:pPr>
    </w:p>
    <w:p>
      <w:pPr>
        <w:pStyle w:val="6"/>
        <w:shd w:val="clear" w:color="auto" w:fill="FFFFFF"/>
        <w:snapToGrid w:val="0"/>
        <w:spacing w:before="0" w:beforeAutospacing="0" w:after="0" w:afterAutospacing="0" w:line="360" w:lineRule="auto"/>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同志们：</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现在，我代表第十九届中央委员会向大会作报告。</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中国共产党第二十次全国代表大会，是在全党全国各族人民迈上全面建设社会主义现代化国家新征程、向第二个百年奋斗目标进军的关键时刻召开的一次十分重要的大会。</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一、过去五年的工作和新时代十年的伟大变革</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二、开辟马克思主义中国化时代化新境界</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三、新时代新征程中国共产党的使命任务</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从现在起，中国共产党的中心任务就是团结带领全国各族人民全面建成社会主义现代化强国、实现第二个百年奋斗目标，以中国式现代化全面推进中华民族伟大复兴。</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在新中国成立特别是改革开放以来长期探索和实践基础上，经过十八大以来在理论和实践上的创新突破，我们党成功推进和拓展了中国式现代化。</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中国式现代化，是中国共产党领导的社会主义现代化，既有各国现代化的共同特征，更有基于自己国情的中国特色。</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在基本实现现代化的基础上，我们要继续奋斗，到本世纪中叶，把我国建设成为综合国力和国际影响力领先的社会主义现代化强国。</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——坚持以人民为中心的发展思想。维护人民根本利益，增进民生福祉，不断实现发展为了人民、发展依靠人民、发展成果由人民共享，让现代化建设成果更多更公平惠及全体人民。</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发扬斗争精神。增强全党全国各族人民的志气、骨气、底气，不信邪、不怕鬼、不怕压，知难而进、迎难而上，统筹发展和安全，全力战胜前进道路上各种困难和挑战，依靠顽强斗争打开事业发展新天地。</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四、加快构建新发展格局，着力推动高质量发展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（一）构建高水平社会主义市场经济体制。</w:t>
      </w:r>
      <w:r>
        <w:rPr>
          <w:rFonts w:hint="eastAsia" w:ascii="仿宋_GB2312" w:hAnsi="仿宋_GB2312" w:eastAsia="仿宋_GB2312" w:cs="仿宋_GB2312"/>
          <w:color w:val="000000" w:themeColor="text1"/>
          <w:shd w:val="clear" w:color="auto" w:fill="FFFFFF"/>
          <w14:textFill>
            <w14:solidFill>
              <w14:schemeClr w14:val="tx1"/>
            </w14:solidFill>
          </w14:textFill>
        </w:rPr>
        <w:t>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（二）建设现代化产业体系。</w:t>
      </w:r>
      <w:r>
        <w:rPr>
          <w:rFonts w:hint="eastAsia" w:ascii="仿宋_GB2312" w:hAnsi="仿宋_GB2312" w:eastAsia="仿宋_GB2312" w:cs="仿宋_GB2312"/>
          <w:color w:val="000000" w:themeColor="text1"/>
          <w:shd w:val="clear" w:color="auto" w:fill="FFFFFF"/>
          <w14:textFill>
            <w14:solidFill>
              <w14:schemeClr w14:val="tx1"/>
            </w14:solidFill>
          </w14:textFill>
        </w:rPr>
        <w:t>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（三）全面推进乡村振兴。</w:t>
      </w:r>
      <w:r>
        <w:rPr>
          <w:rFonts w:hint="eastAsia" w:ascii="仿宋_GB2312" w:hAnsi="仿宋_GB2312" w:eastAsia="仿宋_GB2312" w:cs="仿宋_GB2312"/>
          <w:color w:val="000000" w:themeColor="text1"/>
          <w:shd w:val="clear" w:color="auto" w:fill="FFFFFF"/>
          <w14:textFill>
            <w14:solidFill>
              <w14:schemeClr w14:val="tx1"/>
            </w14:solidFill>
          </w14:textFill>
        </w:rPr>
        <w:t>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（四）促进区域协调发展。</w:t>
      </w:r>
      <w:r>
        <w:rPr>
          <w:rFonts w:hint="eastAsia" w:ascii="仿宋_GB2312" w:hAnsi="仿宋_GB2312" w:eastAsia="仿宋_GB2312" w:cs="仿宋_GB2312"/>
          <w:color w:val="000000" w:themeColor="text1"/>
          <w:shd w:val="clear" w:color="auto" w:fill="FFFFFF"/>
          <w14:textFill>
            <w14:solidFill>
              <w14:schemeClr w14:val="tx1"/>
            </w14:solidFill>
          </w14:textFill>
        </w:rPr>
        <w:t>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（五）推进高水平对外开放。</w:t>
      </w:r>
      <w:r>
        <w:rPr>
          <w:rFonts w:hint="eastAsia" w:ascii="仿宋_GB2312" w:hAnsi="仿宋_GB2312" w:eastAsia="仿宋_GB2312" w:cs="仿宋_GB2312"/>
          <w:color w:val="000000" w:themeColor="text1"/>
          <w:shd w:val="clear" w:color="auto" w:fill="FFFFFF"/>
          <w14:textFill>
            <w14:solidFill>
              <w14:schemeClr w14:val="tx1"/>
            </w14:solidFill>
          </w14:textFill>
        </w:rPr>
        <w:t>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shd w:val="clear" w:color="auto" w:fill="FFFFFF"/>
          <w14:textFill>
            <w14:solidFill>
              <w14:schemeClr w14:val="tx1"/>
            </w14:solidFill>
          </w14:textFill>
        </w:rPr>
      </w:pPr>
      <w:r>
        <w:rPr>
          <w:rFonts w:hint="eastAsia" w:ascii="黑体" w:hAnsi="黑体" w:eastAsia="黑体" w:cs="黑体"/>
          <w:color w:val="000000" w:themeColor="text1"/>
          <w:shd w:val="clear" w:color="auto" w:fill="FFFFFF"/>
          <w14:textFill>
            <w14:solidFill>
              <w14:schemeClr w14:val="tx1"/>
            </w14:solidFill>
          </w14:textFill>
        </w:rPr>
        <w:t>五、实施科教兴国战略，强化现代化建设人才支撑</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我们要坚持教育优先发展、科技自立自强、人才引领驱动，加快建设教育强国、科技强国、人才强国，坚持为党育人、为国育才，全面提高人才自主培养质量，着力造就拔尖创新人才，聚天下英才而用之。</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（一）办好人民满意的教育。</w:t>
      </w:r>
      <w:r>
        <w:rPr>
          <w:rFonts w:hint="eastAsia" w:ascii="仿宋_GB2312" w:hAnsi="仿宋_GB2312" w:eastAsia="仿宋_GB2312" w:cs="仿宋_GB2312"/>
          <w:color w:val="000000" w:themeColor="text1"/>
          <w:shd w:val="clear" w:color="auto" w:fill="FFFFFF"/>
          <w14:textFill>
            <w14:solidFill>
              <w14:schemeClr w14:val="tx1"/>
            </w14:solidFill>
          </w14:textFill>
        </w:rPr>
        <w:t>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（二）完善科技创新体系。</w:t>
      </w:r>
      <w:r>
        <w:rPr>
          <w:rFonts w:hint="eastAsia" w:ascii="仿宋_GB2312" w:hAnsi="仿宋_GB2312" w:eastAsia="仿宋_GB2312" w:cs="仿宋_GB2312"/>
          <w:color w:val="000000" w:themeColor="text1"/>
          <w:shd w:val="clear" w:color="auto" w:fill="FFFFFF"/>
          <w14:textFill>
            <w14:solidFill>
              <w14:schemeClr w14:val="tx1"/>
            </w14:solidFill>
          </w14:textFill>
        </w:rPr>
        <w:t>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（三）加快实施创新驱动发展战略。</w:t>
      </w:r>
      <w:r>
        <w:rPr>
          <w:rFonts w:hint="eastAsia" w:ascii="仿宋_GB2312" w:hAnsi="仿宋_GB2312" w:eastAsia="仿宋_GB2312" w:cs="仿宋_GB2312"/>
          <w:color w:val="000000" w:themeColor="text1"/>
          <w:shd w:val="clear" w:color="auto" w:fill="FFFFFF"/>
          <w14:textFill>
            <w14:solidFill>
              <w14:schemeClr w14:val="tx1"/>
            </w14:solidFill>
          </w14:textFill>
        </w:rPr>
        <w:t>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（四）深入实施人才强国战略。</w:t>
      </w:r>
      <w:r>
        <w:rPr>
          <w:rFonts w:hint="eastAsia" w:ascii="仿宋_GB2312" w:hAnsi="仿宋_GB2312" w:eastAsia="仿宋_GB2312" w:cs="仿宋_GB2312"/>
          <w:color w:val="000000" w:themeColor="text1"/>
          <w:shd w:val="clear" w:color="auto" w:fill="FFFFFF"/>
          <w14:textFill>
            <w14:solidFill>
              <w14:schemeClr w14:val="tx1"/>
            </w14:solidFill>
          </w14:textFill>
        </w:rPr>
        <w:t>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六、发展全过程人民民主，保障人民当家作主</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（一）加强人民当家作主制度保障。</w:t>
      </w:r>
      <w:r>
        <w:rPr>
          <w:rFonts w:hint="eastAsia" w:ascii="仿宋_GB2312" w:hAnsi="仿宋_GB2312" w:eastAsia="仿宋_GB2312" w:cs="仿宋_GB2312"/>
          <w:color w:val="000000" w:themeColor="text1"/>
          <w:shd w:val="clear" w:color="auto" w:fill="FFFFFF"/>
          <w14:textFill>
            <w14:solidFill>
              <w14:schemeClr w14:val="tx1"/>
            </w14:solidFill>
          </w14:textFill>
        </w:rPr>
        <w:t>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（二）全面发展协商民主。</w:t>
      </w:r>
      <w:r>
        <w:rPr>
          <w:rFonts w:hint="eastAsia" w:ascii="仿宋_GB2312" w:hAnsi="仿宋_GB2312" w:eastAsia="仿宋_GB2312" w:cs="仿宋_GB2312"/>
          <w:color w:val="000000" w:themeColor="text1"/>
          <w:shd w:val="clear" w:color="auto" w:fill="FFFFFF"/>
          <w14:textFill>
            <w14:solidFill>
              <w14:schemeClr w14:val="tx1"/>
            </w14:solidFill>
          </w14:textFill>
        </w:rPr>
        <w:t>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（三）积极发展基层民主。</w:t>
      </w:r>
      <w:r>
        <w:rPr>
          <w:rFonts w:hint="eastAsia" w:ascii="仿宋_GB2312" w:hAnsi="仿宋_GB2312" w:eastAsia="仿宋_GB2312" w:cs="仿宋_GB2312"/>
          <w:color w:val="000000" w:themeColor="text1"/>
          <w:shd w:val="clear" w:color="auto" w:fill="FFFFFF"/>
          <w14:textFill>
            <w14:solidFill>
              <w14:schemeClr w14:val="tx1"/>
            </w14:solidFill>
          </w14:textFill>
        </w:rPr>
        <w:t>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（四）巩固和发展最广泛的爱国统一战线。</w:t>
      </w:r>
      <w:r>
        <w:rPr>
          <w:rFonts w:hint="eastAsia" w:ascii="仿宋_GB2312" w:hAnsi="仿宋_GB2312" w:eastAsia="仿宋_GB2312" w:cs="仿宋_GB2312"/>
          <w:color w:val="000000" w:themeColor="text1"/>
          <w:shd w:val="clear" w:color="auto" w:fill="FFFFFF"/>
          <w14:textFill>
            <w14:solidFill>
              <w14:schemeClr w14:val="tx1"/>
            </w14:solidFill>
          </w14:textFill>
        </w:rPr>
        <w:t>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七、坚持全面依法治国，推进法治中国建设</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（一）完善以宪法为核心的中国特色社会主义法律体系。</w:t>
      </w:r>
      <w:r>
        <w:rPr>
          <w:rFonts w:hint="eastAsia" w:ascii="仿宋_GB2312" w:hAnsi="仿宋_GB2312" w:eastAsia="仿宋_GB2312" w:cs="仿宋_GB2312"/>
          <w:color w:val="000000" w:themeColor="text1"/>
          <w:shd w:val="clear" w:color="auto" w:fill="FFFFFF"/>
          <w14:textFill>
            <w14:solidFill>
              <w14:schemeClr w14:val="tx1"/>
            </w14:solidFill>
          </w14:textFill>
        </w:rPr>
        <w:t>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（二）扎实推进依法行政。</w:t>
      </w:r>
      <w:r>
        <w:rPr>
          <w:rFonts w:hint="eastAsia" w:ascii="仿宋_GB2312" w:hAnsi="仿宋_GB2312" w:eastAsia="仿宋_GB2312" w:cs="仿宋_GB2312"/>
          <w:color w:val="000000" w:themeColor="text1"/>
          <w:shd w:val="clear" w:color="auto" w:fill="FFFFFF"/>
          <w14:textFill>
            <w14:solidFill>
              <w14:schemeClr w14:val="tx1"/>
            </w14:solidFill>
          </w14:textFill>
        </w:rPr>
        <w:t>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（三）严格公正司法。</w:t>
      </w:r>
      <w:r>
        <w:rPr>
          <w:rFonts w:hint="eastAsia" w:ascii="仿宋_GB2312" w:hAnsi="仿宋_GB2312" w:eastAsia="仿宋_GB2312" w:cs="仿宋_GB2312"/>
          <w:color w:val="000000" w:themeColor="text1"/>
          <w:shd w:val="clear" w:color="auto" w:fill="FFFFFF"/>
          <w14:textFill>
            <w14:solidFill>
              <w14:schemeClr w14:val="tx1"/>
            </w14:solidFill>
          </w14:textFill>
        </w:rPr>
        <w:t>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（四）加快建设法治社会。</w:t>
      </w:r>
      <w:r>
        <w:rPr>
          <w:rFonts w:hint="eastAsia" w:ascii="仿宋_GB2312" w:hAnsi="仿宋_GB2312" w:eastAsia="仿宋_GB2312" w:cs="仿宋_GB2312"/>
          <w:color w:val="000000" w:themeColor="text1"/>
          <w:shd w:val="clear" w:color="auto" w:fill="FFFFFF"/>
          <w14:textFill>
            <w14:solidFill>
              <w14:schemeClr w14:val="tx1"/>
            </w14:solidFill>
          </w14:textFill>
        </w:rPr>
        <w:t>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八、推进文化自信自强，铸就社会主义文化新辉煌</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（一）建设具有强大凝聚力和引领力的社会主义意识形态。</w:t>
      </w:r>
      <w:r>
        <w:rPr>
          <w:rFonts w:hint="eastAsia" w:ascii="仿宋_GB2312" w:hAnsi="仿宋_GB2312" w:eastAsia="仿宋_GB2312" w:cs="仿宋_GB2312"/>
          <w:color w:val="000000" w:themeColor="text1"/>
          <w:shd w:val="clear" w:color="auto" w:fill="FFFFFF"/>
          <w14:textFill>
            <w14:solidFill>
              <w14:schemeClr w14:val="tx1"/>
            </w14:solidFill>
          </w14:textFill>
        </w:rPr>
        <w:t>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（二）广泛践行社会主义核心价值观。</w:t>
      </w:r>
      <w:r>
        <w:rPr>
          <w:rFonts w:hint="eastAsia" w:ascii="仿宋_GB2312" w:hAnsi="仿宋_GB2312" w:eastAsia="仿宋_GB2312" w:cs="仿宋_GB2312"/>
          <w:color w:val="000000" w:themeColor="text1"/>
          <w:shd w:val="clear" w:color="auto" w:fill="FFFFFF"/>
          <w14:textFill>
            <w14:solidFill>
              <w14:schemeClr w14:val="tx1"/>
            </w14:solidFill>
          </w14:textFill>
        </w:rPr>
        <w:t>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（三）提高全社会文明程度。</w:t>
      </w:r>
      <w:r>
        <w:rPr>
          <w:rFonts w:hint="eastAsia" w:ascii="仿宋_GB2312" w:hAnsi="仿宋_GB2312" w:eastAsia="仿宋_GB2312" w:cs="仿宋_GB2312"/>
          <w:color w:val="000000" w:themeColor="text1"/>
          <w:shd w:val="clear" w:color="auto" w:fill="FFFFFF"/>
          <w14:textFill>
            <w14:solidFill>
              <w14:schemeClr w14:val="tx1"/>
            </w14:solidFill>
          </w14:textFill>
        </w:rPr>
        <w:t>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（四）繁荣发展文化事业和文化产业。</w:t>
      </w:r>
      <w:r>
        <w:rPr>
          <w:rFonts w:hint="eastAsia" w:ascii="仿宋_GB2312" w:hAnsi="仿宋_GB2312" w:eastAsia="仿宋_GB2312" w:cs="仿宋_GB2312"/>
          <w:color w:val="000000" w:themeColor="text1"/>
          <w:shd w:val="clear" w:color="auto" w:fill="FFFFFF"/>
          <w14:textFill>
            <w14:solidFill>
              <w14:schemeClr w14:val="tx1"/>
            </w14:solidFill>
          </w14:textFill>
        </w:rPr>
        <w:t>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（五）增强中华文明传播力影响力。</w:t>
      </w:r>
      <w:r>
        <w:rPr>
          <w:rFonts w:hint="eastAsia" w:ascii="仿宋_GB2312" w:hAnsi="仿宋_GB2312" w:eastAsia="仿宋_GB2312" w:cs="仿宋_GB2312"/>
          <w:color w:val="000000" w:themeColor="text1"/>
          <w:shd w:val="clear" w:color="auto" w:fill="FFFFFF"/>
          <w14:textFill>
            <w14:solidFill>
              <w14:schemeClr w14:val="tx1"/>
            </w14:solidFill>
          </w14:textFill>
        </w:rPr>
        <w:t>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九、增进民生福祉，提高人民生活品质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（一）完善分配制度。</w:t>
      </w:r>
      <w:r>
        <w:rPr>
          <w:rFonts w:hint="eastAsia" w:ascii="仿宋_GB2312" w:hAnsi="仿宋_GB2312" w:eastAsia="仿宋_GB2312" w:cs="仿宋_GB2312"/>
          <w:color w:val="000000" w:themeColor="text1"/>
          <w:shd w:val="clear" w:color="auto" w:fill="FFFFFF"/>
          <w14:textFill>
            <w14:solidFill>
              <w14:schemeClr w14:val="tx1"/>
            </w14:solidFill>
          </w14:textFill>
        </w:rPr>
        <w:t>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（二）实施就业优先战略。</w:t>
      </w:r>
      <w:r>
        <w:rPr>
          <w:rFonts w:hint="eastAsia" w:ascii="仿宋_GB2312" w:hAnsi="仿宋_GB2312" w:eastAsia="仿宋_GB2312" w:cs="仿宋_GB2312"/>
          <w:color w:val="000000" w:themeColor="text1"/>
          <w:shd w:val="clear" w:color="auto" w:fill="FFFFFF"/>
          <w14:textFill>
            <w14:solidFill>
              <w14:schemeClr w14:val="tx1"/>
            </w14:solidFill>
          </w14:textFill>
        </w:rPr>
        <w:t>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（三）健全社会保障体系。</w:t>
      </w:r>
      <w:r>
        <w:rPr>
          <w:rFonts w:hint="eastAsia" w:ascii="仿宋_GB2312" w:hAnsi="仿宋_GB2312" w:eastAsia="仿宋_GB2312" w:cs="仿宋_GB2312"/>
          <w:color w:val="000000" w:themeColor="text1"/>
          <w:shd w:val="clear" w:color="auto" w:fill="FFFFFF"/>
          <w14:textFill>
            <w14:solidFill>
              <w14:schemeClr w14:val="tx1"/>
            </w14:solidFill>
          </w14:textFill>
        </w:rPr>
        <w:t>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（四）推进健康中国建设。</w:t>
      </w:r>
      <w:r>
        <w:rPr>
          <w:rFonts w:hint="eastAsia" w:ascii="仿宋_GB2312" w:hAnsi="仿宋_GB2312" w:eastAsia="仿宋_GB2312" w:cs="仿宋_GB2312"/>
          <w:color w:val="000000" w:themeColor="text1"/>
          <w:shd w:val="clear" w:color="auto" w:fill="FFFFFF"/>
          <w14:textFill>
            <w14:solidFill>
              <w14:schemeClr w14:val="tx1"/>
            </w14:solidFill>
          </w14:textFill>
        </w:rPr>
        <w:t>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十、推动绿色发展，促进人与自然和谐共生</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我们要推进美丽中国建设，坚持山水林田湖草沙一体化保护和系统治理，统筹产业结构调整、污染治理、生态保护、应对气候变化，协同推进降碳、减污、扩绿、增长，推进生态优先、节约集约、绿色低碳发展。</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（一）加快发展方式绿色转型。</w:t>
      </w:r>
      <w:r>
        <w:rPr>
          <w:rFonts w:hint="eastAsia" w:ascii="仿宋_GB2312" w:hAnsi="仿宋_GB2312" w:eastAsia="仿宋_GB2312" w:cs="仿宋_GB2312"/>
          <w:color w:val="000000" w:themeColor="text1"/>
          <w:shd w:val="clear" w:color="auto" w:fill="FFFFFF"/>
          <w14:textFill>
            <w14:solidFill>
              <w14:schemeClr w14:val="tx1"/>
            </w14:solidFill>
          </w14:textFill>
        </w:rPr>
        <w:t>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（二）深入推进环境污染防治。</w:t>
      </w:r>
      <w:r>
        <w:rPr>
          <w:rFonts w:hint="eastAsia" w:ascii="仿宋_GB2312" w:hAnsi="仿宋_GB2312" w:eastAsia="仿宋_GB2312" w:cs="仿宋_GB2312"/>
          <w:color w:val="000000" w:themeColor="text1"/>
          <w:shd w:val="clear" w:color="auto" w:fill="FFFFFF"/>
          <w14:textFill>
            <w14:solidFill>
              <w14:schemeClr w14:val="tx1"/>
            </w14:solidFill>
          </w14:textFill>
        </w:rPr>
        <w:t>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（三）提升生态系统多样性、稳定性、持续性。</w:t>
      </w:r>
      <w:r>
        <w:rPr>
          <w:rFonts w:hint="eastAsia" w:ascii="仿宋_GB2312" w:hAnsi="仿宋_GB2312" w:eastAsia="仿宋_GB2312" w:cs="仿宋_GB2312"/>
          <w:color w:val="000000" w:themeColor="text1"/>
          <w:shd w:val="clear" w:color="auto" w:fill="FFFFFF"/>
          <w14:textFill>
            <w14:solidFill>
              <w14:schemeClr w14:val="tx1"/>
            </w14:solidFill>
          </w14:textFill>
        </w:rPr>
        <w:t>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（四）积极稳妥推进碳达峰碳中和。</w:t>
      </w:r>
      <w:r>
        <w:rPr>
          <w:rFonts w:hint="eastAsia" w:ascii="仿宋_GB2312" w:hAnsi="仿宋_GB2312" w:eastAsia="仿宋_GB2312" w:cs="仿宋_GB2312"/>
          <w:color w:val="000000" w:themeColor="text1"/>
          <w:shd w:val="clear" w:color="auto" w:fill="FFFFFF"/>
          <w14:textFill>
            <w14:solidFill>
              <w14:schemeClr w14:val="tx1"/>
            </w14:solidFill>
          </w14:textFill>
        </w:rPr>
        <w:t>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十一、推进国家安全体系和能力现代化，坚决维护国家安全和社会稳定</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国家安全是民族复兴的根基，社会稳定是国家强盛的前提。必须坚定不移贯彻总体国家安全观，把维护国家安全贯穿党和国家工作各方面全过程，确保国家安全和社会稳定。</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（一）健全国家安全体系。</w:t>
      </w:r>
      <w:r>
        <w:rPr>
          <w:rFonts w:hint="eastAsia" w:ascii="仿宋_GB2312" w:hAnsi="仿宋_GB2312" w:eastAsia="仿宋_GB2312" w:cs="仿宋_GB2312"/>
          <w:color w:val="000000" w:themeColor="text1"/>
          <w:shd w:val="clear" w:color="auto" w:fill="FFFFFF"/>
          <w14:textFill>
            <w14:solidFill>
              <w14:schemeClr w14:val="tx1"/>
            </w14:solidFill>
          </w14:textFill>
        </w:rPr>
        <w:t>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（二）增强维护国家安全能力。</w:t>
      </w:r>
      <w:r>
        <w:rPr>
          <w:rFonts w:hint="eastAsia" w:ascii="仿宋_GB2312" w:hAnsi="仿宋_GB2312" w:eastAsia="仿宋_GB2312" w:cs="仿宋_GB2312"/>
          <w:color w:val="000000" w:themeColor="text1"/>
          <w:shd w:val="clear" w:color="auto" w:fill="FFFFFF"/>
          <w14:textFill>
            <w14:solidFill>
              <w14:schemeClr w14:val="tx1"/>
            </w14:solidFill>
          </w14:textFill>
        </w:rPr>
        <w:t>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（三）提高公共安全治理水平。</w:t>
      </w:r>
      <w:r>
        <w:rPr>
          <w:rFonts w:hint="eastAsia" w:ascii="仿宋_GB2312" w:hAnsi="仿宋_GB2312" w:eastAsia="仿宋_GB2312" w:cs="仿宋_GB2312"/>
          <w:color w:val="000000" w:themeColor="text1"/>
          <w:shd w:val="clear" w:color="auto" w:fill="FFFFFF"/>
          <w14:textFill>
            <w14:solidFill>
              <w14:schemeClr w14:val="tx1"/>
            </w14:solidFill>
          </w14:textFill>
        </w:rPr>
        <w:t>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（四）完善社会治理体系。</w:t>
      </w:r>
      <w:r>
        <w:rPr>
          <w:rFonts w:hint="eastAsia" w:ascii="仿宋_GB2312" w:hAnsi="仿宋_GB2312" w:eastAsia="仿宋_GB2312" w:cs="仿宋_GB2312"/>
          <w:color w:val="000000" w:themeColor="text1"/>
          <w:shd w:val="clear" w:color="auto" w:fill="FFFFFF"/>
          <w14:textFill>
            <w14:solidFill>
              <w14:schemeClr w14:val="tx1"/>
            </w14:solidFill>
          </w14:textFill>
        </w:rPr>
        <w:t>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十二、实现建军一百年奋斗目标，开创国防和军队现代化新局面</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十三、坚持和完善“一国两制”，推进祖国统一</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“一国两制”是中国特色社会主义的伟大创举，是香港、澳门回归后保持长期繁荣稳定的最佳制度安排，必须长期坚持。</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发展壮大爱国爱港爱澳力量，增强港澳同胞的爱国精神，形成更广泛的国内外支持“一国两制”的统一战线。坚决打击反中乱港乱澳势力，坚决防范和遏制外部势力干预港澳事务。</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十四、促进世界和平与发展，推动构建人类命运共同体</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中国始终坚持维护世界和平、促进共同发展的外交政策宗旨，致力于推动构建人类命运共同体。</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我们所处的是一个充满挑战的时代，也是一个充满希望的时代。中国人民愿同世界人民携手开创人类更加美好的未来！</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十五、坚定不移全面从严治党，深入推进新时代党的建设新的伟大工程</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我们要落实新时代党的建设总要求，健全全面从严治党体系，全面推进党的自我净化、自我完善、自我革新、自我提高，使我们党坚守初心使命，始终成为中国特色社会主义事业的坚强领导核心。</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（一）坚持和加强党中央集中统一领导。</w:t>
      </w:r>
      <w:r>
        <w:rPr>
          <w:rFonts w:hint="eastAsia" w:ascii="仿宋_GB2312" w:hAnsi="仿宋_GB2312" w:eastAsia="仿宋_GB2312" w:cs="仿宋_GB2312"/>
          <w:color w:val="000000" w:themeColor="text1"/>
          <w:shd w:val="clear" w:color="auto" w:fill="FFFFFF"/>
          <w14:textFill>
            <w14:solidFill>
              <w14:schemeClr w14:val="tx1"/>
            </w14:solidFill>
          </w14:textFill>
        </w:rPr>
        <w:t>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（二）坚持不懈用新时代中国特色社会主义思想凝心铸魂。</w:t>
      </w:r>
      <w:r>
        <w:rPr>
          <w:rFonts w:hint="eastAsia" w:ascii="仿宋_GB2312" w:hAnsi="仿宋_GB2312" w:eastAsia="仿宋_GB2312" w:cs="仿宋_GB2312"/>
          <w:color w:val="000000" w:themeColor="text1"/>
          <w:shd w:val="clear" w:color="auto" w:fill="FFFFFF"/>
          <w14:textFill>
            <w14:solidFill>
              <w14:schemeClr w14:val="tx1"/>
            </w14:solidFill>
          </w14:textFill>
        </w:rPr>
        <w:t>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（三）完善党的自我革命制度规范体系。</w:t>
      </w:r>
      <w:r>
        <w:rPr>
          <w:rFonts w:hint="eastAsia" w:ascii="仿宋_GB2312" w:hAnsi="仿宋_GB2312" w:eastAsia="仿宋_GB2312" w:cs="仿宋_GB2312"/>
          <w:color w:val="000000" w:themeColor="text1"/>
          <w:shd w:val="clear" w:color="auto" w:fill="FFFFFF"/>
          <w14:textFill>
            <w14:solidFill>
              <w14:schemeClr w14:val="tx1"/>
            </w14:solidFill>
          </w14:textFill>
        </w:rPr>
        <w:t>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（四）建设堪当民族复兴重任的高素质干部队伍。</w:t>
      </w:r>
      <w:r>
        <w:rPr>
          <w:rFonts w:hint="eastAsia" w:ascii="仿宋_GB2312" w:hAnsi="仿宋_GB2312" w:eastAsia="仿宋_GB2312" w:cs="仿宋_GB2312"/>
          <w:color w:val="000000" w:themeColor="text1"/>
          <w:shd w:val="clear" w:color="auto" w:fill="FFFFFF"/>
          <w14:textFill>
            <w14:solidFill>
              <w14:schemeClr w14:val="tx1"/>
            </w14:solidFill>
          </w14:textFill>
        </w:rPr>
        <w:t>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（五）增强党组织政治功能和组织功能。</w:t>
      </w:r>
      <w:r>
        <w:rPr>
          <w:rFonts w:hint="eastAsia" w:ascii="仿宋_GB2312" w:hAnsi="仿宋_GB2312" w:eastAsia="仿宋_GB2312" w:cs="仿宋_GB2312"/>
          <w:color w:val="000000" w:themeColor="text1"/>
          <w:shd w:val="clear" w:color="auto" w:fill="FFFFFF"/>
          <w14:textFill>
            <w14:solidFill>
              <w14:schemeClr w14:val="tx1"/>
            </w14:solidFill>
          </w14:textFill>
        </w:rPr>
        <w:t>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（六）坚持以严的基调强化正风肃纪。</w:t>
      </w:r>
      <w:r>
        <w:rPr>
          <w:rFonts w:hint="eastAsia" w:ascii="仿宋_GB2312" w:hAnsi="仿宋_GB2312" w:eastAsia="仿宋_GB2312" w:cs="仿宋_GB2312"/>
          <w:color w:val="000000" w:themeColor="text1"/>
          <w:shd w:val="clear" w:color="auto" w:fill="FFFFFF"/>
          <w14:textFill>
            <w14:solidFill>
              <w14:schemeClr w14:val="tx1"/>
            </w14:solidFill>
          </w14:textFill>
        </w:rPr>
        <w:t>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（七）坚决打赢反腐败斗争攻坚战持久战。</w:t>
      </w:r>
      <w:r>
        <w:rPr>
          <w:rFonts w:hint="eastAsia" w:ascii="仿宋_GB2312" w:hAnsi="仿宋_GB2312" w:eastAsia="仿宋_GB2312" w:cs="仿宋_GB2312"/>
          <w:color w:val="000000" w:themeColor="text1"/>
          <w:shd w:val="clear" w:color="auto" w:fill="FFFFFF"/>
          <w14:textFill>
            <w14:solidFill>
              <w14:schemeClr w14:val="tx1"/>
            </w14:solidFill>
          </w14:textFill>
        </w:rPr>
        <w:t>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shd w:val="clear" w:color="auto" w:fill="FFFFFF"/>
          <w14:textFill>
            <w14:solidFill>
              <w14:schemeClr w14:val="tx1"/>
            </w14:solidFill>
          </w14:textFill>
        </w:rPr>
        <w:t>10月16日，习近平在中国共产党第二十次全国代表大会上作报告</w:t>
      </w:r>
    </w:p>
    <w:p>
      <w:pPr>
        <w:pStyle w:val="2"/>
        <w:snapToGrid w:val="0"/>
        <w:spacing w:before="0" w:after="0" w:line="360" w:lineRule="auto"/>
        <w:ind w:firstLine="480" w:firstLineChars="200"/>
        <w:jc w:val="both"/>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widowControl/>
        <w:shd w:val="clear" w:color="auto" w:fill="FFFFFF"/>
        <w:snapToGrid w:val="0"/>
        <w:spacing w:line="360" w:lineRule="auto"/>
        <w:jc w:val="center"/>
        <w:outlineLvl w:val="0"/>
        <w:rPr>
          <w:rFonts w:ascii="黑体" w:hAnsi="黑体" w:eastAsia="黑体" w:cs="黑体"/>
          <w:color w:val="000000" w:themeColor="text1"/>
          <w:kern w:val="0"/>
          <w:sz w:val="36"/>
          <w:szCs w:val="36"/>
          <w:shd w:val="clear" w:color="auto" w:fill="FFFFFF"/>
          <w:lang w:bidi="ar"/>
          <w14:textFill>
            <w14:solidFill>
              <w14:schemeClr w14:val="tx1"/>
            </w14:solidFill>
          </w14:textFill>
        </w:rPr>
      </w:pPr>
      <w:bookmarkStart w:id="6" w:name="_Toc6493"/>
      <w:r>
        <w:rPr>
          <w:rFonts w:hint="eastAsia" w:ascii="黑体" w:hAnsi="黑体" w:eastAsia="黑体" w:cs="黑体"/>
          <w:color w:val="000000" w:themeColor="text1"/>
          <w:kern w:val="0"/>
          <w:sz w:val="36"/>
          <w:szCs w:val="36"/>
          <w:shd w:val="clear" w:color="auto" w:fill="FFFFFF"/>
          <w:lang w:bidi="ar"/>
          <w14:textFill>
            <w14:solidFill>
              <w14:schemeClr w14:val="tx1"/>
            </w14:solidFill>
          </w14:textFill>
        </w:rPr>
        <w:t>新华社评论员：肩负起新时代新征程党的使命任务</w:t>
      </w:r>
      <w:bookmarkEnd w:id="6"/>
    </w:p>
    <w:p>
      <w:pPr>
        <w:widowControl/>
        <w:shd w:val="clear" w:color="auto" w:fill="FFFFFF"/>
        <w:snapToGrid w:val="0"/>
        <w:spacing w:line="360" w:lineRule="auto"/>
        <w:jc w:val="center"/>
        <w:outlineLvl w:val="0"/>
        <w:rPr>
          <w:rFonts w:ascii="仿宋_GB2312" w:hAnsi="仿宋_GB2312" w:eastAsia="仿宋_GB2312" w:cs="仿宋_GB2312"/>
          <w:color w:val="000000" w:themeColor="text1"/>
          <w:sz w:val="24"/>
          <w:szCs w:val="24"/>
          <w14:textFill>
            <w14:solidFill>
              <w14:schemeClr w14:val="tx1"/>
            </w14:solidFill>
          </w14:textFill>
        </w:rPr>
      </w:pPr>
      <w:bookmarkStart w:id="7" w:name="_Toc16212"/>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——一论学习贯彻党的二十大精神</w:t>
      </w:r>
      <w:bookmarkEnd w:id="7"/>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shd w:val="clear" w:color="auto" w:fill="FFFFFF"/>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凝心聚力擘画新蓝图，团结奋进谱写新篇章。日前胜利闭幕的中国共产党第二十次全国代表大会，是在全党全国各族人民迈上全面建设社会主义现代化国家新征程、向第二个百年奋斗目标进军的关键时刻召开的一次十分重要的大会，是一次高举旗帜、凝聚力量、团结奋进的大会，在党和国家发展进程中具有极其重大的历史意义。习近平总书记代表十九届中央委员会向大会作的报告，回顾总结了过去五年的工作和新时代十年的伟大变革，阐述了开辟马克思主义中国化时代化新境界、中国式现代化的中国特色和本质要求等重大问题，对全面建设社会主义现代化国家、全面推进中华民族伟大复兴进行了战略谋划，对统筹推进“五位一体”总体布局、协调推进“四个全面”战略布局作出了全面部署，为新时代新征程党和国家事业发展、实现第二个百年奋斗目标指明了前进方向、确立了行动指南。学习宣传和全面贯彻落实党的二十大精神和党中央决策部署，是当前和今后一个时期全党全国的首要政治任务。</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从现在起，中国共产党的中心任务就是团结带领全国各族人民全面建成社会主义现代化强国、实现第二个百年奋斗目标，以中国式现代化全面推进中华民族伟大复兴。”习近平总书记在党的二十大报告中阐明新时代新征程党的使命任务，发出了全面建设社会主义现代化国家、全面推进中华民族伟大复兴的动员令。学习贯彻党的二十大精神，就要深刻把握全面建成社会主义现代化强国总的战略安排和未来五年的主要目标任务，牢牢把握“坚持和加强党的全面领导”“坚持中国特色社会主义道路”“坚持以人民为中心的发展思想”“坚持深化改革开放”“坚持发扬斗争精神”的重大原则，埋头苦干、担当作为，不断推进社会主义现代化建设。</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和加强党的全面领导，必须坚决维护党中央权威和集中统一领导，把党的领导落实到党和国家事业各领域各方面各环节，使党始终成为风雨来袭时全体人民最可靠、最坚强的主心骨，确保我国社会主义现代化建设正确方向，确保拥有团结奋斗的强大政治凝聚力、发展自信心，集聚起万众一心、攻坚克难的磅礴力量。</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方向决定道路，道路决定命运。坚持中国特色社会主义道路，既不走封闭僵化的老路，也不走改旗易帜的邪路，坚持把国家和民族发展放在自己力量的基点上，才能把中国发展进步的命运牢牢掌握在自己手中。</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人民对美好生活的向往，就是我们的奋斗目标。”坚持以人民为中心的发展思想，就要不断实现发展为了人民、发展依靠人民、发展成果由人民共享，让现代化建设成果更多更公平惠及全体人民，不断把人民对美好生活的向往变为现实。</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改革开放是决定当代中国命运的关键抉择，是坚持和发展中国特色社会主义、实现中华民族伟大复兴的必由之路。坚持深化改革开放，必须深入推进改革创新，坚定不移扩大开放，不断彰显中国特色社会主义制度优势，不断增强社会主义现代化建设的动力和活力，把我国制度优势更好转化为国家治理效能。</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持发扬斗争精神，必须增强忧患意识，坚持底线思维，增强全党全国各族人民的志气、骨气、底气，不信邪、不怕鬼、不怕压，知难而进、迎难而上，统筹发展和安全，全力战胜前进道路上各种困难和挑战，依靠顽强斗争打开事业发展新天地。</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中国共产党和中国人民长期实践探索的成果，是一项伟大而艰巨的事业。惟其艰巨，所以伟大；惟其艰巨，更显荣光。让我们更加紧密地团结在以习近平同志为核心的党中央周围，自信自强、守正创新，踔厉奋发、勇毅前行，以中国式现代化全面推进中华民族伟大复兴，不断夺取全面建设社会主义现代化国家新胜利。</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widowControl/>
        <w:shd w:val="clear" w:color="auto" w:fill="FFFFFF"/>
        <w:snapToGrid w:val="0"/>
        <w:spacing w:line="360" w:lineRule="auto"/>
        <w:jc w:val="center"/>
        <w:outlineLvl w:val="0"/>
        <w:rPr>
          <w:rFonts w:ascii="黑体" w:hAnsi="黑体" w:eastAsia="黑体" w:cs="黑体"/>
          <w:color w:val="000000" w:themeColor="text1"/>
          <w:kern w:val="0"/>
          <w:sz w:val="36"/>
          <w:szCs w:val="36"/>
          <w:shd w:val="clear" w:color="auto" w:fill="FFFFFF"/>
          <w:lang w:bidi="ar"/>
          <w14:textFill>
            <w14:solidFill>
              <w14:schemeClr w14:val="tx1"/>
            </w14:solidFill>
          </w14:textFill>
        </w:rPr>
      </w:pPr>
      <w:bookmarkStart w:id="8" w:name="_Toc15532"/>
      <w:r>
        <w:rPr>
          <w:rFonts w:hint="eastAsia" w:ascii="黑体" w:hAnsi="黑体" w:eastAsia="黑体" w:cs="黑体"/>
          <w:color w:val="000000" w:themeColor="text1"/>
          <w:kern w:val="0"/>
          <w:sz w:val="36"/>
          <w:szCs w:val="36"/>
          <w:shd w:val="clear" w:color="auto" w:fill="FFFFFF"/>
          <w:lang w:bidi="ar"/>
          <w14:textFill>
            <w14:solidFill>
              <w14:schemeClr w14:val="tx1"/>
            </w14:solidFill>
          </w14:textFill>
        </w:rPr>
        <w:t>新华社评论员：开辟马克思主义中国化时代化新境界</w:t>
      </w:r>
      <w:bookmarkEnd w:id="8"/>
    </w:p>
    <w:p>
      <w:pPr>
        <w:widowControl/>
        <w:shd w:val="clear" w:color="auto" w:fill="FFFFFF"/>
        <w:snapToGrid w:val="0"/>
        <w:spacing w:line="360" w:lineRule="auto"/>
        <w:jc w:val="center"/>
        <w:outlineLvl w:val="0"/>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bookmarkStart w:id="9" w:name="_Toc27037"/>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——二论学习贯彻党的二十大精神</w:t>
      </w:r>
      <w:bookmarkEnd w:id="9"/>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不断谱写马克思主义中国化时代化新篇章，是当代中国共产党人的庄严历史责任。”党的二十大对十八大以来的重大理论创新进行深刻总结，对坚持和发展马克思主义、继续推进实践基础上的理论创新作出全面部署。学习贯彻党的二十大精神，必须牢牢把握习近平新时代中国特色社会主义思想的世界观和方法论，坚持好、运用好贯穿其中的立场观点方法，在新时代伟大实践中不断开辟马克思主义中国化时代化新境界。</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马克思主义理论不是教条而是行动指南，必须随着实践发展而发展。我们党的历史，就是一部不断推进理论创新、进行理论创造的历史。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我们党勇于进行理论探索和创新，以全新的视野深化对共产党执政规律、社会主义建设规律、人类社会发展规律的认识，取得重大理论创新成果，集中体现为习近平新时代中国特色社会主义思想。习近平新时代中国特色社会主义思想是当代中国马克思主义、二十一世纪马克思主义，是中华文化和中国精神的时代精华，实现了马克思主义中国化时代化新的飞跃，为新时代党和国家事业发展提供了根本遵循。</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求木之长者，必固其根本；欲流之远者，必浚其泉源。”实践启示我们，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在全面建设社会主义现代化国家新征程上，坚持解放思想、实事求是、与时俱进、求真务实，一切从实际出发，着眼解决新时代改革开放和社会主义现代化建设的实际问题，就能不断回答中国之问、世界之问、人民之问、时代之问，作出符合中国实际和时代要求的正确回答，得出符合客观规律的科学认识，形成与时俱进的理论成果，更好指导中国实践。“万物有所生，而独知守其根。”只有植根本国、本民族历史文化沃土，马克思主义真理之树才能根深叶茂。新征程上，坚定历史自信、文化自信，坚持古为今用、推陈出新，把马克思主义思想精髓同中华优秀传统文化精华贯通起来、同人民群众日用而不觉的共同价值观念融通起来，不断赋予科学理论鲜明的中国特色，才能不断夯实马克思主义中国化时代化的历史基础和群众基础，让马克思主义在中国牢牢扎根。</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实践没有止境，理论创新也没有止境。继续推进实践基础上的理论创新，首先要把握好习近平新时代中国特色社会主义思想的世界观和方法论，坚持好、运用好贯穿其中的立场观点方法。党的二十大报告强调，必须坚持人民至上、必须坚持自信自立、必须坚持守正创新、必须坚持问题导向、必须坚持系统观念、必须坚持胸怀天下。“六个必须坚持”深刻揭示了习近平新时代中国特色社会主义思想的理论品格和鲜明特质，展现了习近平总书记的人民立场情怀、民族自信自尊、守正创新的勇气、强烈的问题意识、全面系统的观念和海纳百川的胸怀。对这6条，我们要在学习贯彻中认真领会，从而深入领会党的创新理论的道理学理哲理，做到知其言更知其义、知其然更知其所以然，切实把党的创新理论贯彻落实到党和国家工作各方面全过程。</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时代是思想之母，实践是理论之源。新征程上，高举中国特色社会主义伟大旗帜，全面贯彻习近平新时代中国特色社会主义思想，继续推进马克思主义基本原理同中国具体实际相结合、同中华优秀传统文化相结合，与时俱进、开拓创新，我们就一定能不断开辟马克思主义中国化时代化新境界，让马克思主义在中国大地上展现出更强大、更有说服力的真理力量。</w:t>
      </w:r>
    </w:p>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——新华社2022-10-27</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0" w:name="_Toc23502"/>
      <w:r>
        <w:rPr>
          <w:rFonts w:hint="eastAsia" w:ascii="黑体" w:hAnsi="黑体" w:eastAsia="黑体" w:cs="黑体"/>
          <w:color w:val="000000" w:themeColor="text1"/>
          <w:sz w:val="36"/>
          <w:szCs w:val="36"/>
          <w:shd w:val="clear" w:color="auto" w:fill="FFFFFF"/>
          <w14:textFill>
            <w14:solidFill>
              <w14:schemeClr w14:val="tx1"/>
            </w14:solidFill>
          </w14:textFill>
        </w:rPr>
        <w:t>新华社评论员：牢牢把握高质量发展这个首要任务</w:t>
      </w:r>
      <w:bookmarkEnd w:id="10"/>
    </w:p>
    <w:p>
      <w:pPr>
        <w:snapToGrid w:val="0"/>
        <w:spacing w:line="360" w:lineRule="auto"/>
        <w:jc w:val="center"/>
        <w:outlineLvl w:val="0"/>
        <w:rPr>
          <w:rFonts w:ascii="仿宋_GB2312" w:hAnsi="仿宋_GB2312" w:eastAsia="仿宋_GB2312" w:cs="仿宋_GB2312"/>
          <w:color w:val="000000" w:themeColor="text1"/>
          <w:sz w:val="24"/>
          <w:szCs w:val="24"/>
          <w:shd w:val="clear" w:color="auto" w:fill="FFFFFF"/>
          <w14:textFill>
            <w14:solidFill>
              <w14:schemeClr w14:val="tx1"/>
            </w14:solidFill>
          </w14:textFill>
        </w:rPr>
      </w:pPr>
      <w:bookmarkStart w:id="11" w:name="_Toc8797"/>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——三论学习贯彻党的二十大精神</w:t>
      </w:r>
      <w:bookmarkEnd w:id="11"/>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发展是党执政兴国的第一要务。没有坚实的物质技术基础，就不可能全面建成社会主义现代化强国。习近平总书记在党的二十大报告中强调，“高质量发展是全面建设社会主义现代化国家的首要任务”。学习贯彻党的二十大精神，就要深刻理解发展质量的全局和长远意义，把发展质量摆在更突出的位置，认真贯彻落实推动高质量发展的战略部署，不断开创经济社会发展新局面。</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以习近平同志为核心的党中央提出并贯彻新发展理念，着力推进高质量发展，推动构建新发展格局，实施供给侧结构性改革，制定一系列具有全局性意义的区域重大战略，我国经济实力实现历史性跃升。我们加快推进科技自立自强，一些关键核心技术实现突破，战略性新兴产业发展壮大，我国进入创新型国家行列。同时也应看到，我国发展不平衡不充分问题仍然突出，推进高质量发展还有不少卡点瓶颈。全面建设社会主义现代化国家，必须坚持以人民为中心的发展思想，加快转变发展方式，更多依靠创新驱动，推动质量变革、效率变革、动力变革，着力提高发展的质量和水平。</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贯彻新发展理念、推动高质量发展，是关系现代化建设全局的一场深刻变革。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构建高水平社会主义市场经济体制，建设现代化产业体系，全面推进乡村振兴，促进区域协调发展，推进高水平对外开放——党的二十大报告对推动高质量发展作出一系列战略部署。我们要锚定未来5年“经济高质量发展取得新突破，科技自立自强能力显著提升，构建新发展格局和建设现代化经济体系取得重大进展”等目标任务，深入学习领会、坚决贯彻落实党的二十大作出的战略部署，开拓进取、扎实工作，牢牢把握高质量发展这个首要任务，把高质量发展要求体现到各方面工作中。</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善弈者谋势，善治者谋全局。高质量发展不只是一个经济要求，而是对经济社会发展方方面面的总要求；不是只对经济发达地区的要求，而是所有地区发展都必须贯彻的要求；不是一时一事的要求，而是必须长期坚持的要求。教育、科技、人才是全面建设社会主义现代化国家的基础性、战略性支撑。推动高质量发展，必须坚持科技是第一生产力、人才是第一资源、创新是第一动力。深入实施科教兴国战略、人才强国战略、创新驱动发展战略，坚持教育优先发展、科技自立自强、人才引领驱动，加快建设教育强国、科技强国、人才强国，才能开辟发展新领域新赛道，不断塑造发展新动能新优势。</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发展永无止境，奋斗谱写新篇。完整、准确、全面贯彻新发展理念，坚持社会主义市场经济改革方向，坚持高水平对外开放，加快构建以国内大循环为主体、国内国际双循环相互促进的新发展格局，不断推动高质量发展，我们就一定能不断开拓发展新境界，在新时代新征程创造令世人刮目相看的发展新奇迹。</w:t>
      </w:r>
    </w:p>
    <w:p>
      <w:pPr>
        <w:snapToGrid w:val="0"/>
        <w:spacing w:line="360" w:lineRule="auto"/>
        <w:rPr>
          <w:rFonts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kern w:val="0"/>
          <w:sz w:val="24"/>
          <w:szCs w:val="24"/>
          <w:shd w:val="clear" w:color="auto" w:fill="FFFFFF"/>
          <w:lang w:bidi="ar"/>
          <w14:textFill>
            <w14:solidFill>
              <w14:schemeClr w14:val="tx1"/>
            </w14:solidFill>
          </w14:textFill>
        </w:rPr>
      </w:pPr>
      <w:r>
        <w:rPr>
          <w:rFonts w:hint="eastAsia" w:ascii="黑体" w:hAnsi="黑体" w:eastAsia="黑体" w:cs="黑体"/>
          <w:color w:val="000000" w:themeColor="text1"/>
          <w:kern w:val="0"/>
          <w:sz w:val="24"/>
          <w:szCs w:val="24"/>
          <w:shd w:val="clear" w:color="auto" w:fill="FFFFFF"/>
          <w:lang w:bidi="ar"/>
          <w14:textFill>
            <w14:solidFill>
              <w14:schemeClr w14:val="tx1"/>
            </w14:solidFill>
          </w14:textFill>
        </w:rPr>
        <w:t>——新华社2022-10-28</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widowControl/>
        <w:shd w:val="clear" w:color="auto" w:fill="FFFFFF"/>
        <w:snapToGrid w:val="0"/>
        <w:spacing w:line="360" w:lineRule="auto"/>
        <w:rPr>
          <w:rFonts w:ascii="仿宋_GB2312" w:hAnsi="仿宋_GB2312" w:eastAsia="仿宋_GB2312" w:cs="仿宋_GB2312"/>
          <w:b/>
          <w:bCs/>
          <w:color w:val="000000" w:themeColor="text1"/>
          <w:kern w:val="0"/>
          <w:sz w:val="24"/>
          <w:szCs w:val="24"/>
          <w:shd w:val="clear" w:color="auto" w:fill="FFFFFF"/>
          <w:lang w:bidi="ar"/>
          <w14:textFill>
            <w14:solidFill>
              <w14:schemeClr w14:val="tx1"/>
            </w14:solidFill>
          </w14:textFill>
        </w:rPr>
      </w:pPr>
    </w:p>
    <w:p>
      <w:pPr>
        <w:widowControl/>
        <w:shd w:val="clear" w:color="auto" w:fill="FFFFFF"/>
        <w:snapToGrid w:val="0"/>
        <w:spacing w:line="360" w:lineRule="auto"/>
        <w:jc w:val="center"/>
        <w:outlineLvl w:val="0"/>
        <w:rPr>
          <w:rFonts w:ascii="黑体" w:hAnsi="黑体" w:eastAsia="黑体" w:cs="黑体"/>
          <w:color w:val="000000" w:themeColor="text1"/>
          <w:kern w:val="0"/>
          <w:sz w:val="36"/>
          <w:szCs w:val="36"/>
          <w:shd w:val="clear" w:color="auto" w:fill="FFFFFF"/>
          <w:lang w:bidi="ar"/>
          <w14:textFill>
            <w14:solidFill>
              <w14:schemeClr w14:val="tx1"/>
            </w14:solidFill>
          </w14:textFill>
        </w:rPr>
      </w:pPr>
      <w:bookmarkStart w:id="12" w:name="_Toc7863"/>
      <w:r>
        <w:rPr>
          <w:rFonts w:hint="eastAsia" w:ascii="黑体" w:hAnsi="黑体" w:eastAsia="黑体" w:cs="黑体"/>
          <w:color w:val="000000" w:themeColor="text1"/>
          <w:kern w:val="0"/>
          <w:sz w:val="36"/>
          <w:szCs w:val="36"/>
          <w:shd w:val="clear" w:color="auto" w:fill="FFFFFF"/>
          <w:lang w:bidi="ar"/>
          <w14:textFill>
            <w14:solidFill>
              <w14:schemeClr w14:val="tx1"/>
            </w14:solidFill>
          </w14:textFill>
        </w:rPr>
        <w:t>坚定不移全面从严治党</w:t>
      </w:r>
      <w:bookmarkEnd w:id="12"/>
    </w:p>
    <w:p>
      <w:pPr>
        <w:widowControl/>
        <w:shd w:val="clear" w:color="auto" w:fill="FFFFFF"/>
        <w:snapToGrid w:val="0"/>
        <w:spacing w:line="360" w:lineRule="auto"/>
        <w:jc w:val="center"/>
        <w:outlineLvl w:val="0"/>
        <w:rPr>
          <w:rFonts w:ascii="仿宋_GB2312" w:hAnsi="仿宋_GB2312" w:eastAsia="仿宋_GB2312" w:cs="仿宋_GB2312"/>
          <w:color w:val="000000" w:themeColor="text1"/>
          <w:sz w:val="24"/>
          <w:szCs w:val="24"/>
          <w14:textFill>
            <w14:solidFill>
              <w14:schemeClr w14:val="tx1"/>
            </w14:solidFill>
          </w14:textFill>
        </w:rPr>
      </w:pPr>
      <w:bookmarkStart w:id="13" w:name="_Toc839"/>
      <w:r>
        <w:rPr>
          <w:rFonts w:hint="eastAsia" w:ascii="仿宋_GB2312" w:hAnsi="仿宋_GB2312" w:eastAsia="仿宋_GB2312" w:cs="仿宋_GB2312"/>
          <w:color w:val="000000" w:themeColor="text1"/>
          <w:kern w:val="0"/>
          <w:sz w:val="24"/>
          <w:szCs w:val="24"/>
          <w:shd w:val="clear" w:color="auto" w:fill="FFFFFF"/>
          <w:lang w:bidi="ar"/>
          <w14:textFill>
            <w14:solidFill>
              <w14:schemeClr w14:val="tx1"/>
            </w14:solidFill>
          </w14:textFill>
        </w:rPr>
        <w:t>——认真学习宣传贯彻党的二十大精神</w:t>
      </w:r>
      <w:bookmarkEnd w:id="13"/>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赵乐际</w:t>
      </w:r>
    </w:p>
    <w:p>
      <w:pPr>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所作的党的二十大报告，高举中国特色社会主义伟大旗帜，站在中国共产党百年奋斗和新时代10年伟大变革新的历史起点上，宣示了新时代新征程中国共产党的使命任务，开辟了马克思主义中国化时代化新境界，是以中国式现代化全面推进中华民族伟大复兴的政治宣言和行动纲领。报告深刻指出，全面建设社会主义现代化国家、全面推进中华民族伟大复兴，关键在党，必须弘扬伟大建党精神，坚定不移全面从严治党，以党的自我革命引领社会革命。我们要认真学习领悟党的二十大精神，一刻不停歇地推进全面从严治党，努力把党建设得更加坚强有力，引领和保障中国特色社会主义伟大事业继往开来、行稳致远。</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一、全面从严治党是党永葆生机活力、走好新的赶考之路的必由之路</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是以习近平同志为核心的党中央把握新时代历史方位，以强烈的历史自觉、历史主动，统筹国内国际两个大局，统揽伟大斗争、伟大工程、伟大事业、伟大梦想作出的战略部署，是马克思主义建党学说同中国共产党建设实际相结合的重大理论和实践成果，具有重要时代价值和深远历史意义。</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坚守党的初心使命的本质要求。党章开宗明义，中国共产党是中国工人阶级的先锋队，同时是中国人民和中华民族的先锋队。党的二十大报告强调，中国共产党是为中国人民谋幸福、为中华民族谋复兴的党。党代表中国最广大人民根本利益，没有任何自己特殊的利益，从来不代表任何利益集团、任何权势团体、任何特权阶层的利益。这样的初心使命、性质宗旨，决定了我们党能够以彻底自我革命精神检视自身、直面矛盾问题，坚决同一切损害党的先进性和纯洁性的因素作斗争，始终保持同人民群众的血肉联系，使广大人民群众信赖党、支持党，坚定跟党一起团结奋斗。走过百年历程，党依靠发展人民民主、接受人民监督，依靠全面从严治党、推进自我革命，勇于坚持真理、修正错误，保证自身不断发展壮大，保证事业不断取得胜利。党要永远不变质、不变色、不变味，就必须初心不改、使命不移，自觉以全面从严治党凝聚党心民心。</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巩固党的长期执政地位的必然选择。党的二十大报告告诫全党，要始终赢得人民拥护、巩固长期执政地位，必须时刻保持解决大党独有难题的清醒和坚定。进入新时代，面对一系列长期积累及新出现的突出矛盾和问题，特别是落实党的领导弱化、虚化、淡化问题，较为严重的特权思想和特权现象，屡禁不止的“四风”问题和触目惊心的贪腐问题，党中央审时度势、果敢抉择，把全面从严治党纳入“四个全面”战略布局，以顽强意志和坚韧定力推进党风廉政建设和反腐败斗争，开辟了百年大党自我革命的新境界。迈上全面建设社会主义现代化国家新征程，我们处在一个既充满挑战也充满希望的时代，必将遇到许多可以预料和难以预料的风险考验，必须增强忧患意识，做到居安思危，坚定不移把全面从严治党向纵深推进，确保党和国家长治久安。</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实现中华民族伟大复兴的根本保障。党的二十大报告指出，中国特色社会主义最本质的特征是中国共产党领导，中国特色社会主义制度的最大优势是中国共产党领导。党要团结带领人民进行伟大斗争、推进伟大事业、实现伟大梦想，必须把党建设好建设强。进入新时代，在“两个一百年”奋斗目标历史交汇的重大时刻，党中央旗帜鲜明坚持和加强党的全面领导，坚定不移全面从严治党，校正了党和国家事业的前进航向，凝聚起团结奋斗的磅礴伟力，为实现第一个百年奋斗目标、赢得新时代中国特色社会主义历史性胜利提供了根本保证。展望新征程新任务，中华民族复兴伟业前途光明、任重道远，必须坚持全面从严治党不动摇，永葆党的先进纯洁和强大生命力。</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二、全面从严治党是新时代伟大变革的鲜明特征</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回望新时代10年伟大变革，全面从严治党成为我们党治国理政的一个鲜明特征，取得了历史性、开创性成就，产生了全方位、深层次影响。党的二十大报告对新时代全面从严治党伟大实践作了深刻总结，突出强调坚持打铁必须自身硬，以“得罪千百人、不负十四亿”的使命担当祛疴治乱，反腐败斗争取得压倒性胜利并全面巩固，党的自我净化、自我完善、自我革新、自我提高能力显著增强，管党治党宽松软状况得到根本扭转，风清气正的党内政治生态不断形成和发展，走过百年奋斗历程的中国共产党在革命性锻造中更加坚强有力。</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（一）坚持以党的政治建设为统领，确保全党集中统一。</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指出，中国共产党是最高政治领导力量，坚持党中央集中统一领导是最高政治原则。进入新时代，我们党把政治建设作为根本性建设，严明政治纪律，强化政治监督，推动全党深刻领悟“两个确立”的决定性意义，增强“四个意识”，坚定“四个自信”，做到“两个维护”，把党的领导落实到统筹推进“五位一体”总体布局和协调推进“四个全面”战略布局之中，确保党中央权威和集中统一领导，确保党发挥总揽全局、协调各方的领导核心作用，我们这个拥有9600多万名党员的马克思主义政党更加团结统一。</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（二）坚持把思想建设作为党的基础性建设，用马克思主义中国化时代化最新成果武装全党。</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指出，拥有马克思主义科学理论指导是我们党坚定信仰信念、把握历史主动的根本所在。我们党坚定历史自信、文化自信，坚持把马克思主义基本原理同中国具体实际相结合、同中华优秀传统文化相结合，创立了习近平新时代中国特色社会主义思想。坚持思想建党、理论强党，注重集中性教育和经常性教育结合，推动全党增强政治自觉、思想自觉、行动自觉，坚持不懈用党的创新理论武装头脑、指导实践、推动工作。</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（三）坚持落实中央八项规定精神不动摇，以钉钉子精神纠治“四风”、树立新风。</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强调，党风问题关系执政党的生死存亡。新时代全面从严治党从制定和落实中央八项规定开局破题，锲而不舍、久久为功，抓铁有痕、踏石留印，刹住了一些长期没有刹住的歪风，纠治了一些多年未除的顽瘴痼疾。坚持立破并举、扶正祛邪，弘扬谦虚谨慎、艰苦奋斗等光荣传统，涵养“三严三实”、清正廉洁的新风正气，以好作风好形象奋进新时代。</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（四）坚持不敢腐、不能腐、不想腐一体推进，与腐败作坚决斗争。</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指出，腐败是危害党的生命力和战斗力的最大毒瘤，反腐败是最彻底的自我革命。新时代以来，党中央秉持坚韧顽强的斗争精神，坚持无禁区、全覆盖、零容忍，坚持重遏制、强高压、长震慑，坚持受贿行贿一起查，坚持有案必查、有腐必惩，“打虎”、“拍蝇”、“猎狐”多管齐下，开展了史无前例的反腐败斗争。综合运用政治、纪律、法治方式，坚决查处政治问题和经济问题交织的腐败案件，坚决清除不收敛不收手的腐败分子，消除了党、国家、军队内部存在的严重隐患。深化以案为鉴、以案促改、以案促治，堵塞漏洞，完善制度，不断提升治理腐败效能。</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（五）坚持依规治党、纪法贯通，推动制度优势更好转化为国家治理效能。</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深刻总结了全面加强党的纪律建设、健全党内法规制度、加强对权力运行制约和监督的新鲜经验。进入新时代，我们党坚持以党章为根本遵循，把纪律建设纳入党的建设总体布局，重点强化政治纪律，带动各项纪律全面从严，形成比较完善的党内法规体系。坚持纪严于法、执纪执法贯通，深化运用监督执纪“四种形态”，促进依规治党和依法治国有机统一。深化纪律检查体制、国家监察体制改革，形成纪律监督、监察监督、派驻监督、巡视监督统筹衔接的监督格局，以党内监督带动其他监督，不断健全党和国家监督体系，使广大党员、干部和公职人员习惯在受监督和约束的环境中工作生活。</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（六）坚持深化政治巡视，充分发挥巡视发现问题、形成震慑、推动改革、促进发展的作用。</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强调，发挥政治巡视利剑作用，加强巡视整改和成果运用。进入新时代，党中央把巡视作为全面从严治党的战略性制度安排，突出政治监督定位，确立巡视工作方针，坚持问题导向，创新方式方法，着力发现和纠正各级党组织在履行党的领导职能责任上的政治偏差，建立健全巡视巡察上下联动格局，持续深化巡视整改，高质量完成巡视全覆盖任务，有力推动各级党组织和广大党员、干部勘误纠错、忠诚履职。巡视已经成为促进改革发展稳定、推动事业进步的强大力量。</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（七）坚持整治一切损害群众利益的腐败和不正之风，让人民群众感到公平正义就在身边。</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指出，人民性是马克思主义的本质属性，为民造福是立党为公、执政为民的本质要求。我们党坚守以人民为中心的根本立场，坚持人民群众反对什么痛恨什么就坚决防范和纠正什么，着力整治群众身边腐败和不正之风，专项整治扶贫领域、民生领域“微腐败”，坚决惩治涉黑涉恶腐败和“保护伞”，促进乡村振兴、惠民富民、共同富裕政策落实落地，确保党和人民赋予的权力始终用来为人民谋幸福。</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（八）坚持抓住“关键少数”以上率下，压紧压实全面从严治党政治责任。</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报告突出领导干部这个“关键少数”，抓住落实责任这个“牛鼻子”，体现了对管党治党规律的深刻把握。新时代以来，我们党坚持从中央政治局做起、从领导干部抓起，加强对“一把手”和领导班子的监督，精准规范用好问责利器，督促各级“关键少数”坚持高标准、严要求，既切实履行全面从严治党责任、逐级传导压力，又当好示范表率、一级带领着一级干，推动主体责任和监督责任一贯到底，全党动手一起抓的良好局面不断巩固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新时代全面从严治党持续深入推进，引领保障党和国家事业取得历史性成就、发生历史性变革，根本在于习近平总书记作为党中央的核心、全党的核心领航掌舵，在于习近平新时代中国特色社会主义思想科学指引。“两个确立”是新时代伟大实践的最重大政治成果，反映了全党全军全国各族人民的共同心愿，对新时代党和国家事业发展、对推进中华民族伟大复兴历史进程具有决定性意义。在新时代新征程上，必须把坚持“两个确立”作为加强党的领导、全面从严治党、推进党的建设的根本点、着力点，确保全党更加紧密地团结在以习近平同志为核心的党中央周围，更加自觉地学懂弄通做实习近平新时代中国特色社会主义思想，坚定信心、同心同德，埋头苦干、奋勇前进。</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三、持之以恒推动全面从严治党向纵深发展</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我们党作为马克思主义执政党，立志于中华民族千秋伟业，进行着伟大而艰巨的事业，面临的执政考验、改革开放考验、市场经济考验、外部环境考验将长期存在，精神懈怠危险、能力不足危险、脱离群众危险、消极腐败危险将长期存在，党的建设特别是党风廉政建设和反腐败斗争面临不少顽固性、多发性问题。党的二十大报告要求全党必须牢记，全面从严治党永远在路上，党的自我革命永远在路上，决不能有松劲歇脚、疲劳厌战的情绪，必须持之以恒推进全面从严治党，深入推进新时代党的建设新的伟大工程。这体现了党对严峻复杂考验的清醒认识、对以党的自我革命引领社会革命的高度自觉。</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（一）坚持和加强党中央集中统一领导。</w:t>
      </w: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根本是加强党的领导。党的二十大报告全篇贯穿加强党的全面领导，指出坚持党的全面领导是坚持和发展中国特色社会主义的必由之路，党的领导是全面的、系统的、整体的，必须全面、系统、整体加以落实。要加强党的政治建设，提高政治判断力、政治领悟力、政治执行力，坚决维护习近平同志党中央的核心、全党的核心地位，坚决维护党中央权威和集中统一领导，始终在思想上政治上行动上同党中央保持高度一致。严明政治纪律和政治规矩，推进政治监督具体化、精准化、常态化，推动全党坚决贯彻党的二十大战略部署，全面落实推进中国式现代化必须牢牢把握的重大原则，自信自强、守正创新，踔厉奋发、勇毅前行，为全面建设社会主义现代化国家、全面推进中华民族伟大复兴而团结奋斗。</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（二）坚持不懈用习近平新时代中国特色社会主义思想凝心铸魂。</w:t>
      </w: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必须补足精神之“钙”，铸牢思想之“魂”。党的二十大报告指出，用党的创新理论武装全党是党的思想建设的根本任务。要坚持理论武装同常态化长效化开展党史学习教育相结合，加强理想信念教育，筑牢忠诚干净担当的思想根基。在学懂弄通做实上下功夫，在结合实际创造性贯彻落实上下功夫，深刻把握党的创新理论的世界观和方法论，自觉运用贯穿其中的立场观点方法，特别是要深刻领悟人民至上、自信自立、守正创新、问题导向、系统观念、胸怀天下的丰富内涵和实践要求，使科学理论真正转化为坚定理想、锤炼党性和指导实践、推动工作的强大力量。</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（三）完善党的自我革命制度规范体系。</w:t>
      </w: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必须把制度建设贯穿始终。党的二十大报告把制度建设摆在更加突出位置，要求形成坚持真理、修正错误，发现问题、纠正偏差的机制。要完善党内法规制度体系，不断扎紧扎牢制度笼子，增强党内法规权威性和执行力，不断提升全党的纪律意识、规矩意识、法治意识。巩固深化政治巡视，落实巡视全覆盖任务，加强巡视整改和成果运用。完善问责制度，落实责任追究机制。健全党统一领导、全面覆盖、权威高效的监督体系，促进各类监督贯通协调、形成合力。</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（四）增强党组织政治功能和组织功能。</w:t>
      </w: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必须发挥组织作用、落实组织责任。党的二十大报告强调，严密的组织体系是党的优势所在、力量所在。要督促各级党组织认真履行党章赋予的各项职责，严格执行民主集中制，切实担起全面从严治党政治责任，坚决贯彻落实党的路线方针政策和党中央决策部署。认真贯彻新时代党的组织路线，坚持严管和厚爱相结合，加强对干部全方位管理和经常性监督。督促党员领导干部严于律己、认真履职、勇于担当，充分发挥执政骨干示范带头作用，特别是加强对“一把手”和领导班子的有效监督。推动全面从严治党向基层延伸，督促基层党组织发挥战斗堡垒作用、党员发挥先锋模范作用，保持和弘扬共产党人的精气神。</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（五）坚持以严的基调强化正风肃纪。</w:t>
      </w: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必须严字当头、一严到底，严明纪律要求、整治歪风邪气、弘扬新风正气。党的二十大报告强调，坚持党性党风党纪一起抓。要全面加强党的纪律建设，严格执行党的各项规章制度，对违反党纪的问题，发现一起坚决查处一起。锲而不舍落实中央八项规定精神，重点纠治形式主义、官僚主义，坚决破除特权思想和特权行为。把握作风建设地区性、行业性、阶段性特点，抓住普遍发生、反复出现的问题深化整治。坚持纠“四风”树新风并举，弘扬党的光荣传统和优良作风，使全党同志务必不忘初心、牢记使命，务必谦虚谨慎、艰苦奋斗，务必敢于斗争、善于斗争。</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（六）坚决打赢反腐败斗争攻坚战持久战。</w:t>
      </w:r>
      <w:r>
        <w:rPr>
          <w:rFonts w:hint="eastAsia" w:ascii="仿宋_GB2312" w:hAnsi="仿宋_GB2312" w:eastAsia="仿宋_GB2312" w:cs="仿宋_GB2312"/>
          <w:color w:val="000000" w:themeColor="text1"/>
          <w:shd w:val="clear" w:color="auto" w:fill="FFFFFF"/>
          <w14:textFill>
            <w14:solidFill>
              <w14:schemeClr w14:val="tx1"/>
            </w14:solidFill>
          </w14:textFill>
        </w:rPr>
        <w:t>全面从严治党，必须把反腐败作为重大政治任务。党的二十大报告深刻分析腐败滋生的原因，阐明我们党与腐败水火不容的鲜明立场，强调反腐败斗争一刻不能停，必须永远吹冲锋号。要保持反对和惩治腐败的强大力量常在，坚决防止领导干部成为利益集团和权势团体的代言人、代理人。深化整治权力集中、资金密集、资源富集领域腐败，坚决惩治群众身边“蝇贪”，严肃查处领导干部配偶、子女及其配偶等亲属和身边工作人员利用影响力谋私贪腐问题。准确把握腐败阶段性特征和变化趋势，有效惩治新型腐败和隐性腐败，一体构建追逃防逃追赃机制。坚持系统施治、标本兼治，不敢腐、不能腐、不想腐一体推进，惩治震慑、制度约束、提高觉悟一体发力，不断取得更多制度性成果和更大治理效能，坚定不移走好中国特色反腐败之路。</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 xml:space="preserve">——人民日报 赵乐际 2022-11-01 </w:t>
      </w: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ind w:firstLine="480" w:firstLineChars="200"/>
        <w:rPr>
          <w:rFonts w:ascii="仿宋_GB2312" w:hAnsi="仿宋_GB2312" w:eastAsia="仿宋_GB2312" w:cs="仿宋_GB2312"/>
          <w:color w:val="000000" w:themeColor="text1"/>
          <w:sz w:val="24"/>
          <w:szCs w:val="24"/>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rPr>
          <w:rFonts w:ascii="仿宋_GB2312" w:hAnsi="仿宋_GB2312" w:eastAsia="仿宋_GB2312" w:cs="仿宋_GB2312"/>
          <w:b/>
          <w:bCs/>
          <w:color w:val="000000" w:themeColor="text1"/>
          <w:sz w:val="24"/>
          <w:szCs w:val="24"/>
          <w:shd w:val="clear" w:color="auto" w:fill="FFFFFF"/>
          <w14:textFill>
            <w14:solidFill>
              <w14:schemeClr w14:val="tx1"/>
            </w14:solidFill>
          </w14:textFill>
        </w:rPr>
      </w:pPr>
    </w:p>
    <w:p>
      <w:pPr>
        <w:snapToGrid w:val="0"/>
        <w:spacing w:line="360" w:lineRule="auto"/>
        <w:jc w:val="center"/>
        <w:outlineLvl w:val="0"/>
        <w:rPr>
          <w:rFonts w:ascii="黑体" w:hAnsi="黑体" w:eastAsia="黑体" w:cs="黑体"/>
          <w:color w:val="000000" w:themeColor="text1"/>
          <w:sz w:val="36"/>
          <w:szCs w:val="36"/>
          <w:shd w:val="clear" w:color="auto" w:fill="FFFFFF"/>
          <w14:textFill>
            <w14:solidFill>
              <w14:schemeClr w14:val="tx1"/>
            </w14:solidFill>
          </w14:textFill>
        </w:rPr>
      </w:pPr>
      <w:bookmarkStart w:id="14" w:name="_Toc11187"/>
      <w:r>
        <w:rPr>
          <w:rFonts w:hint="eastAsia" w:ascii="黑体" w:hAnsi="黑体" w:eastAsia="黑体" w:cs="黑体"/>
          <w:color w:val="000000" w:themeColor="text1"/>
          <w:sz w:val="36"/>
          <w:szCs w:val="36"/>
          <w:shd w:val="clear" w:color="auto" w:fill="FFFFFF"/>
          <w14:textFill>
            <w14:solidFill>
              <w14:schemeClr w14:val="tx1"/>
            </w14:solidFill>
          </w14:textFill>
        </w:rPr>
        <w:t>以中国式现代化全面推进中华民族伟大复兴</w:t>
      </w:r>
      <w:bookmarkEnd w:id="14"/>
    </w:p>
    <w:p>
      <w:pPr>
        <w:snapToGrid w:val="0"/>
        <w:spacing w:line="360" w:lineRule="auto"/>
        <w:jc w:val="center"/>
        <w:rPr>
          <w:rFonts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韩 正</w:t>
      </w:r>
    </w:p>
    <w:p>
      <w:pPr>
        <w:snapToGrid w:val="0"/>
        <w:spacing w:line="360" w:lineRule="auto"/>
        <w:ind w:firstLine="480" w:firstLineChars="200"/>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习近平总书记所作的党的二十大报告高举中国特色社会主义伟大旗帜，科学描绘了在新的历史条件下全面建设社会主义现代化国家、夺取中国特色社会主义新胜利的宏伟蓝图，是团结带领全国各族人民沿着中国特色社会主义道路继续前进、为全面建设社会主义现代化国家而团结奋斗的政治宣言和行动纲领。报告深刻阐述中国式现代化的科学内涵、中国特色和本质要求，强调坚持以中国式现代化全面推进中华民族伟大复兴。我们要把思想和行动统一到党中央决策部署上来，坚定不移推进中华民族伟大复兴历史进程，奋力谱写全面建设社会主义现代化国家崭新篇章。</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一、中国式现代化是实现中华民族伟大复兴的光明大道</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党的十八大以来，中国特色社会主义进入新时代，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以中国式现代化推进中华民族伟大复兴。中国式现代化是中国共产党领导的社会主义现代化，是具有中国特色、符合中国实际的现代化，是实现中华民族伟大复兴的光明大道。</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（一）党带领人民成功走出中国式现代化道路，创造了人类文明新形态。</w:t>
      </w:r>
      <w:r>
        <w:rPr>
          <w:rFonts w:hint="eastAsia" w:ascii="仿宋_GB2312" w:hAnsi="仿宋_GB2312" w:eastAsia="仿宋_GB2312" w:cs="仿宋_GB2312"/>
          <w:color w:val="000000" w:themeColor="text1"/>
          <w:shd w:val="clear" w:color="auto" w:fill="FFFFFF"/>
          <w14:textFill>
            <w14:solidFill>
              <w14:schemeClr w14:val="tx1"/>
            </w14:solidFill>
          </w14:textFill>
        </w:rPr>
        <w:t>中国共产党百年来团结带领中国人民所进行的一切奋斗，就是为了把我国建设成为现代化强国，实现中华民族伟大复兴。在这个过程中，我们党对建设社会主义现代化国家在认识上不断深入、在战略上不断成熟、在实践上不断丰富，开创了中国式现代化道路。社会主义革命和建设时期，我们党提出努力把我国逐步建设成为一个具有现代农业、现代工业、现代国防和现代科学技术的社会主义强国目标。改革开放和社会主义现代化建设新时期，我们党提出“中国式的现代化”论断，制定了到21世纪中叶分三步走、基本实现社会主义现代化的发展战略。在新中国成立特别是改革开放以来的长期探索和实践基础上，经过党的十八大以来在理论和实践上的创新突破，我们党成功推进和拓展了中国式现代化。习近平总书记提出，“我们建设的现代化必须是具有中国特色、符合中国实际的”，强调必须坚持“以中国式现代化推进中华民族伟大复兴”。党的十九大对全面建成社会主义现代化强国作出战略部署，总的战略安排是分两步走：从2020年到2035年基本实现社会主义现代化；从2035年到本世纪中叶把我国建成富强民主文明和谐美丽的社会主义现代化强国。习近平总书记关于中国式现代化的一系列重要论述，是习近平新时代中国特色社会主义思想的重要组成部分，为全面建设社会主义现代化国家提供了根本遵循，也拓展了发展中国家走向现代化的途径，为人类对更好社会制度的探索提供了中国方案。</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（二）中国式现代化推动实现中华民族伟大复兴进入了不可逆转的历史进程。</w:t>
      </w:r>
      <w:r>
        <w:rPr>
          <w:rFonts w:hint="eastAsia" w:ascii="仿宋_GB2312" w:hAnsi="仿宋_GB2312" w:eastAsia="仿宋_GB2312" w:cs="仿宋_GB2312"/>
          <w:color w:val="000000" w:themeColor="text1"/>
          <w:shd w:val="clear" w:color="auto" w:fill="FFFFFF"/>
          <w14:textFill>
            <w14:solidFill>
              <w14:schemeClr w14:val="tx1"/>
            </w14:solidFill>
          </w14:textFill>
        </w:rPr>
        <w:t>新中国成立特别是改革开放以来，中国共产党团结带领中国人民通过走中国式现代化道路，仅用几十年的时间就走完了西方发达国家几百年走过的工业化历程，创造了世所罕见的经济快速发展和社会长期稳定两大奇迹。党的十八大以来，以习近平同志为核心的党中央统筹推进“五位一体”总体布局、协调推进“四个全面”战略布局，攻克了许多长期没有解决的难题，办成了许多事关长远的大事要事，党和国家事业取得历史性成就、发生历史性变革。我们全面建成小康社会、实现第一个百年奋斗目标，国家经济实力、科技实力、综合国力、国际影响力持续增强。2021年，我国经济总量达到114.4万亿元，占全球经济总量比重超过18%，人均国内生产总值超过8万元。我们如期打赢脱贫攻坚战，现行标准下9899万农村贫困人口全部脱贫，完成了消除绝对贫困的艰巨任务。我们建成世界上规模最大的教育体系、社会保障体系、医疗卫生体系，人民生活全方位改善，获得感、幸福感、安全感更加充实、更有保障、更可持续。生态环境保护发生历史性、转折性、全局性变化，绿色、循环、低碳发展迈出坚实步伐。面对突如其来的新冠肺炎疫情，坚持人民至上、生命至上，高效统筹疫情防控和经济社会发展，最大限度保护了人民生命安全和身体健康。中国共产党和中国人民正信心百倍推进中华民族从站起来、富起来到强起来的伟大飞跃，我们比历史上任何时期都更接近、更有信心和能力实现中华民族伟大复兴的目标。</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（三）奋进全面建设社会主义现代化国家新征程，必须坚定不移以中国式现代化全面推进中华民族伟大复兴。</w:t>
      </w:r>
      <w:r>
        <w:rPr>
          <w:rFonts w:hint="eastAsia" w:ascii="仿宋_GB2312" w:hAnsi="仿宋_GB2312" w:eastAsia="仿宋_GB2312" w:cs="仿宋_GB2312"/>
          <w:color w:val="000000" w:themeColor="text1"/>
          <w:shd w:val="clear" w:color="auto" w:fill="FFFFFF"/>
          <w14:textFill>
            <w14:solidFill>
              <w14:schemeClr w14:val="tx1"/>
            </w14:solidFill>
          </w14:textFill>
        </w:rPr>
        <w:t>我国已迈上全面建设社会主义现代化国家新征程。当今世界百年未有之大变局加速演进，我国发展面临新的战略机遇、战略任务、战略阶段、战略要求、战略环境，需要应对的风险和挑战、需要解决的矛盾和问题比以往更加错综复杂。越是这样我们越要坚定中国特色社会主义道路自信、理论自信、制度自信、文化自信，坚定不移沿着中国式现代化这条光明大道走下去。历史和实践已经证明，中国式现代化道路契合我国实际，这条道路不仅走得对、走得通，而且越走越宽广。在新征程上，我们坚持以中国式现代化全面推进中华民族伟大复兴，一定能够不断创造新的发展奇迹，为发展自身和造福世界作出新的更大贡献。</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二、深刻把握中国式现代化的中国特色</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是人口规模巨大的现代化，是全体人民共同富裕的现代化，是物质文明和精神文明相协调的现代化，是人与自然和谐共生的现代化，是走和平发展道路的现代化。这是中国式现代化的5个中国特色。以中国式现代化全面推进中华民族伟大复兴，必须切实把握好基于自己国情的中国特色。</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（一）坚持从中国国情出发。</w:t>
      </w:r>
      <w:r>
        <w:rPr>
          <w:rFonts w:hint="eastAsia" w:ascii="仿宋_GB2312" w:hAnsi="仿宋_GB2312" w:eastAsia="仿宋_GB2312" w:cs="仿宋_GB2312"/>
          <w:color w:val="000000" w:themeColor="text1"/>
          <w:shd w:val="clear" w:color="auto" w:fill="FFFFFF"/>
          <w14:textFill>
            <w14:solidFill>
              <w14:schemeClr w14:val="tx1"/>
            </w14:solidFill>
          </w14:textFill>
        </w:rPr>
        <w:t>我国14亿多人口整体迈入现代化社会，规模将超过现有发达国家人口的总和，艰巨性和复杂性前所未有，发展途径和推进方式也必然具有自己的特点。当今世界，虽然许多国家都在努力建设现代化，但真正全面建成现代化的国家并不多。一些发展中国家不顾自身发展的国情和历史方位，全盘照搬西方模式，结果发展过程极为艰难。归根结底，人类历史上没有一个民族、一个国家可以通过依赖外部力量、照搬外国模式、跟在他人后面亦步亦趋实现强大和振兴。我国的现代化建设之所以能够取得今天这样的好局面，根本在于我们的现代化是中国共产党领导的社会主义现代化，既有各国现代化的共同特征，更有基于自己国情的中国特色，是符合中国实际的。我国仍处于并将长期处于社会主义初级阶段，仍然是世界最大的发展中国家，把我国建设成为社会主义现代化强国需要付出长期艰苦的努力。要始终从国情出发，想问题、作决策、办事情，既不好高骛远，也不因循守旧，保持历史耐心，坚持稳中求进，循序渐进，持续推进。坚持集中精力办好自己的事，继续抓住并用好重要战略机遇期，在准确把握历史规律、时代大势、发展条件基础上科学谋划、积极作为、顺势而为，在一步一个脚印的扎实推进中破解难题、实现目标。</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（二）坚持全体人民共同富裕。</w:t>
      </w:r>
      <w:r>
        <w:rPr>
          <w:rFonts w:hint="eastAsia" w:ascii="仿宋_GB2312" w:hAnsi="仿宋_GB2312" w:eastAsia="仿宋_GB2312" w:cs="仿宋_GB2312"/>
          <w:color w:val="000000" w:themeColor="text1"/>
          <w:shd w:val="clear" w:color="auto" w:fill="FFFFFF"/>
          <w14:textFill>
            <w14:solidFill>
              <w14:schemeClr w14:val="tx1"/>
            </w14:solidFill>
          </w14:textFill>
        </w:rPr>
        <w:t>共同富裕是中国特色社会主义的本质要求，也是一个长期的历史进程。实现共同富裕是我们党的重要使命，这不仅是一个经济问题，而且是关系党的执政基础的重大政治问题。中国式现代化坚持把实现人民对美好生活的向往作为现代化建设的出发点和落脚点，着力维护和促进社会公平正义，着力促进全体人民共同富裕，坚决防止两极分化。要坚持以人民为中心的发展思想，在高质量发展中促进共同富裕，自觉积极主动地解决地区差距、城乡差距、收入分配差距，提高发展的平衡性、协调性、包容性。在共同奋斗中促进共同富裕，鼓励勤劳创新致富，为人民提高受教育程度、增强发展能力创造更加普惠公平的条件，防止社会阶层固化，畅通向上流动通道，给更多人创造致富机会。正确处理效率和公平的关系，构建初次分配、再分配、第三次分配协调配套的基础性制度安排，建立科学的公共政策体系，让发展成果更多更公平惠及全体人民。坚持尽力而为、量力而行，把保障和改善民生建立在经济发展和财力可持续的基础上，重点加强基础性、普惠性、兜底性民生保障建设。全体人民共同富裕不是少数人的富裕，也不是整齐划一的平均主义。要允许一部分人先富起来，同时要强调先富带后富、帮后富。按照党中央部署，到“十四五”末全体人民共同富裕迈出坚实步伐，到2035年全体人民共同富裕取得更为明显的实质性进展，到本世纪中叶全体人民共同富裕基本实现。要坚持循序渐进，充分估计长期性、艰巨性、复杂性，实打实把一件件事办好，扎实推进共同富裕。</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（三）坚持物质文明和精神文明相协调。</w:t>
      </w:r>
      <w:r>
        <w:rPr>
          <w:rFonts w:hint="eastAsia" w:ascii="仿宋_GB2312" w:hAnsi="仿宋_GB2312" w:eastAsia="仿宋_GB2312" w:cs="仿宋_GB2312"/>
          <w:color w:val="000000" w:themeColor="text1"/>
          <w:shd w:val="clear" w:color="auto" w:fill="FFFFFF"/>
          <w14:textFill>
            <w14:solidFill>
              <w14:schemeClr w14:val="tx1"/>
            </w14:solidFill>
          </w14:textFill>
        </w:rPr>
        <w:t>物质富足、精神富有是社会主义现代化的根本要求。物质贫困不是社会主义，精神贫乏也不是社会主义。中国特色社会主义是全面发展、全面进步的伟大事业，没有社会主义文化繁荣发展，就没有社会主义现代化。要不断厚植现代化的物质基础、不断夯实人民幸福生活的物质条件，同时大力发展社会主义先进文化，加强理想信念教育，传承中华文明，促进物的全面丰富和人的全面发展。要坚持马克思主义在意识形态领域的指导地位，不断推进马克思主义中国化时代化。大力弘扬和践行社会主义核心价值观，通过教育引导、舆论宣传、文化熏陶、实践养成、制度保障等，使社会主义核心价值观内化为人们的精神追求、外化为人们的自觉行动。推动理想信念教育常态化制度化，加强党史、新中国史、改革开放史、社会主义发展史教育，加强爱国主义、集体主义、社会主义教育，促进全体人民在思想上精神上紧紧团结在一起。推动中华优秀传统文化创造性转化、创新性发展，继承革命文化，发展社会主义先进文化，建设社会主义文化强国。坚持把社会效益放在首位、社会效益和经济效益相统一，推进文化事业和文化产业全面发展，繁荣文艺创作，完善公共文化服务体系，为人民提供更多更好的精神食粮。</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（四）坚持人与自然和谐共生。</w:t>
      </w:r>
      <w:r>
        <w:rPr>
          <w:rFonts w:hint="eastAsia" w:ascii="仿宋_GB2312" w:hAnsi="仿宋_GB2312" w:eastAsia="仿宋_GB2312" w:cs="仿宋_GB2312"/>
          <w:color w:val="000000" w:themeColor="text1"/>
          <w:shd w:val="clear" w:color="auto" w:fill="FFFFFF"/>
          <w14:textFill>
            <w14:solidFill>
              <w14:schemeClr w14:val="tx1"/>
            </w14:solidFill>
          </w14:textFill>
        </w:rPr>
        <w:t>人与自然是生命共同体，无止境地向自然索取甚至破坏自然必然会遭到大自然的报复。中国式现代化既要创造更多物质财富和精神财富以满足人民日益增长的美好生活需要，也要提供更多优质生态产品以满足人民日益增长的优美生态环境需要。我们必须把握好发展与保护的关系，决不能走“先污染后治理”的路子。要坚持可持续发展，坚持节约优先、保护优先、自然恢复为主的方针，像保护眼睛一样保护自然和生态环境，坚定不移地走生产发展、生活富裕、生态良好的文明发展道路，实现中华民族永续发展。践行绿水青山就是金山银山理念，坚持不懈推动绿色低碳发展，把实现减污降碳协同增效作为促进经济社会发展全面绿色转型的总抓手，加快推动产业结构、能源结构、交通运输结构、用地结构调整，形成绿色发展方式。加快形成节约资源和保护环境的空间格局，把经济活动、人的行为限制在自然资源和生态环境能够承受的限度内，给自然生态留下休养生息的时间和空间。集中攻克老百姓身边的突出生态环境问题，坚持精准治污、科学治污、依法治污，以更高标准打好蓝天、碧水、净土保卫战。推进山水林田湖草沙一体化保护和修复，加快构建以国家公园为主体的自然保护地体系，加强生物多样性保护，提升生态系统质量和稳定性。建立健全体制机制和政策体系，完善环境保护、节能减排约束性指标管理，提高生态环境治理体系和治理能力现代化水平。</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（五）坚持走和平发展道路。</w:t>
      </w: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强调同世界各国互利共赢，推动构建人类命运共同体，努力为人类和平与发展作出贡献。历史上一些国家通过战争、殖民、掠夺等方式实现现代化，给广大发展中国家人民带来深重苦难。中华民族是热爱和平的民族，600多年前郑和下西洋时率领的是当时世界最庞大的船队，带去的是丝绸、茶叶和瓷器，而不是战争。我们坚定站在历史正确的一边、站在人类文明进步的一边，高举和平、发展、合作、共赢旗帜，在坚定维护世界和平与发展中谋求自身发展，又以自身发展更好维护世界和平与发展。坚持胸怀天下，坚持独立自主的和平外交政策，坚持相互尊重、平等协商，以对话弥合分歧，以谈判化解争端，反对一切形式的霸权主义、强权政治，推动各国共同走和平发展道路，推动建设新型国际关系。推进合作共赢开放体系建设，全面提高对外开放水平，推动贸易和投资自由化便利化，推动共建“一带一路”高质量发展，支持开放、透明、包容、非歧视的多边贸易体制。积极发展全球伙伴关系，同世界各国增进政治互信、深化务实合作。坚持不懈推动完善全球治理，坚定维护以联合国为核心的国际体系、以国际法为基础的国际秩序、以联合国宪章宗旨和原则为基础的国际关系基本准则，维护和践行真正的多边主义，积极推动经济全球化朝着更加开放、包容、普惠、平衡、共赢的方向发展。</w:t>
      </w:r>
    </w:p>
    <w:p>
      <w:pPr>
        <w:pStyle w:val="6"/>
        <w:shd w:val="clear" w:color="auto" w:fill="FFFFFF"/>
        <w:snapToGrid w:val="0"/>
        <w:spacing w:before="0" w:beforeAutospacing="0" w:after="0" w:afterAutospacing="0" w:line="360" w:lineRule="auto"/>
        <w:ind w:firstLine="480" w:firstLineChars="200"/>
        <w:jc w:val="both"/>
        <w:rPr>
          <w:rFonts w:ascii="黑体" w:hAnsi="黑体" w:eastAsia="黑体" w:cs="黑体"/>
          <w:color w:val="000000" w:themeColor="text1"/>
          <w14:textFill>
            <w14:solidFill>
              <w14:schemeClr w14:val="tx1"/>
            </w14:solidFill>
          </w14:textFill>
        </w:rPr>
      </w:pPr>
      <w:r>
        <w:rPr>
          <w:rStyle w:val="9"/>
          <w:rFonts w:hint="eastAsia" w:ascii="黑体" w:hAnsi="黑体" w:eastAsia="黑体" w:cs="黑体"/>
          <w:b w:val="0"/>
          <w:bCs w:val="0"/>
          <w:color w:val="000000" w:themeColor="text1"/>
          <w:shd w:val="clear" w:color="auto" w:fill="FFFFFF"/>
          <w14:textFill>
            <w14:solidFill>
              <w14:schemeClr w14:val="tx1"/>
            </w14:solidFill>
          </w14:textFill>
        </w:rPr>
        <w:t>三、牢牢把握中国式现代化的本质要求</w:t>
      </w:r>
    </w:p>
    <w:p>
      <w:pPr>
        <w:pStyle w:val="6"/>
        <w:shd w:val="clear" w:color="auto" w:fill="FFFFFF"/>
        <w:snapToGrid w:val="0"/>
        <w:spacing w:before="0" w:beforeAutospacing="0" w:after="0" w:afterAutospacing="0" w:line="360" w:lineRule="auto"/>
        <w:ind w:firstLine="480"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hd w:val="clear" w:color="auto" w:fill="FFFFFF"/>
          <w14:textFill>
            <w14:solidFill>
              <w14:schemeClr w14:val="tx1"/>
            </w14:solidFill>
          </w14:textFill>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我们要以习近平新时代中国特色社会主义思想为指导，牢牢把握中国式现代化的本质要求，把中国特色社会主义伟大事业不断推向前进。</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（一）深入学习贯彻习近平新时代中国特色社会主义思想，为以中国式现代化全面推进中华民族伟大复兴提供科学理论指引。</w:t>
      </w:r>
      <w:r>
        <w:rPr>
          <w:rFonts w:hint="eastAsia" w:ascii="仿宋_GB2312" w:hAnsi="仿宋_GB2312" w:eastAsia="仿宋_GB2312" w:cs="仿宋_GB2312"/>
          <w:color w:val="000000" w:themeColor="text1"/>
          <w:shd w:val="clear" w:color="auto" w:fill="FFFFFF"/>
          <w14:textFill>
            <w14:solidFill>
              <w14:schemeClr w14:val="tx1"/>
            </w14:solidFill>
          </w14:textFill>
        </w:rPr>
        <w:t>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我们要深刻领悟“两个确立”的决定性意义，增强“四个意识”、坚定“四个自信”、做到“两个维护”，不断提高政治判断力、政治领悟力、政治执行力，始终同以习近平同志为核心的党中央保持高度一致，更加坚定自觉地用习近平新时代中国特色社会主义思想武装头脑、指导实践、推动工作。</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（二）坚持和加强党的全面领导，确保以中国式现代化全面推进中华民族伟大复兴始终沿着正确方向前进。</w:t>
      </w:r>
      <w:r>
        <w:rPr>
          <w:rFonts w:hint="eastAsia" w:ascii="仿宋_GB2312" w:hAnsi="仿宋_GB2312" w:eastAsia="仿宋_GB2312" w:cs="仿宋_GB2312"/>
          <w:color w:val="000000" w:themeColor="text1"/>
          <w:shd w:val="clear" w:color="auto" w:fill="FFFFFF"/>
          <w14:textFill>
            <w14:solidFill>
              <w14:schemeClr w14:val="tx1"/>
            </w14:solidFill>
          </w14:textFill>
        </w:rPr>
        <w:t>中国特色社会主义最本质的特征是中国共产党领导，中国特色社会主义制度的最大优势是中国共产党领导。坚持党对一切工作的领导，是党和国家的根本所在、命脉所在，是全国各族人民的利益所在、幸福所在。以中国式现代化全面推进中华民族伟大复兴，必须坚持和加强党的全面领导，把坚持党的领导贯彻和体现到改革发展稳定、内政外交国防、治党治国治军各个领域各个方面，确保充分发挥党总揽全局、协调各方的领导核心作用。</w:t>
      </w:r>
    </w:p>
    <w:p>
      <w:pPr>
        <w:pStyle w:val="6"/>
        <w:shd w:val="clear" w:color="auto" w:fill="FFFFFF"/>
        <w:snapToGrid w:val="0"/>
        <w:spacing w:before="0" w:beforeAutospacing="0" w:after="0" w:afterAutospacing="0" w:line="360" w:lineRule="auto"/>
        <w:ind w:firstLine="482" w:firstLineChars="200"/>
        <w:jc w:val="both"/>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shd w:val="clear" w:color="auto" w:fill="FFFFFF"/>
          <w14:textFill>
            <w14:solidFill>
              <w14:schemeClr w14:val="tx1"/>
            </w14:solidFill>
          </w14:textFill>
        </w:rPr>
        <w:t>（三）把握新时代新征程党的使命任务，不折不扣抓好党中央重大战略部署的贯彻落实。</w:t>
      </w:r>
      <w:r>
        <w:rPr>
          <w:rFonts w:hint="eastAsia" w:ascii="仿宋_GB2312" w:hAnsi="仿宋_GB2312" w:eastAsia="仿宋_GB2312" w:cs="仿宋_GB2312"/>
          <w:color w:val="000000" w:themeColor="text1"/>
          <w:shd w:val="clear" w:color="auto" w:fill="FFFFFF"/>
          <w14:textFill>
            <w14:solidFill>
              <w14:schemeClr w14:val="tx1"/>
            </w14:solidFill>
          </w14:textFill>
        </w:rPr>
        <w:t>党的二十大对全面建成社会主义现代化强国两步走战略安排进行宏观展望，重点部署未来5年的战略任务和重大举措。我们要立足新发展阶段、贯彻新发展理念、构建新发展格局、推动高质量发展，自觉同党的理论和路线方针政策对标对表、及时校准偏差，确保党中央各项重大部署落到实处、见到实效，为推进中国式现代化、实现中华民族伟大复兴作出应有贡献。</w:t>
      </w:r>
    </w:p>
    <w:p>
      <w:pPr>
        <w:snapToGrid w:val="0"/>
        <w:spacing w:line="360" w:lineRule="auto"/>
        <w:rPr>
          <w:rFonts w:ascii="仿宋_GB2312" w:hAnsi="仿宋_GB2312" w:eastAsia="仿宋_GB2312" w:cs="仿宋_GB2312"/>
          <w:color w:val="000000" w:themeColor="text1"/>
          <w:sz w:val="24"/>
          <w:szCs w:val="24"/>
          <w:shd w:val="clear" w:color="auto" w:fill="FFFFFF"/>
          <w14:textFill>
            <w14:solidFill>
              <w14:schemeClr w14:val="tx1"/>
            </w14:solidFill>
          </w14:textFill>
        </w:rPr>
      </w:pPr>
    </w:p>
    <w:p>
      <w:pPr>
        <w:snapToGrid w:val="0"/>
        <w:spacing w:line="360" w:lineRule="auto"/>
        <w:ind w:firstLine="480" w:firstLineChars="200"/>
        <w:rPr>
          <w:rFonts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——人民日报 韩正2022-11-02</w:t>
      </w: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M2NkZjMwM2ZjZThkMWUwMzU0NzdjYzY0YTNkNTkifQ=="/>
  </w:docVars>
  <w:rsids>
    <w:rsidRoot w:val="23EB684A"/>
    <w:rsid w:val="1E205358"/>
    <w:rsid w:val="211C230C"/>
    <w:rsid w:val="23EB684A"/>
    <w:rsid w:val="55FD1F20"/>
    <w:rsid w:val="587C1681"/>
    <w:rsid w:val="5A01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28"/>
      <w:szCs w:val="22"/>
      <w:lang w:val="en-US" w:eastAsia="zh-CN" w:bidi="ar-SA"/>
    </w:rPr>
  </w:style>
  <w:style w:type="paragraph" w:styleId="2">
    <w:name w:val="heading 3"/>
    <w:basedOn w:val="1"/>
    <w:next w:val="1"/>
    <w:unhideWhenUsed/>
    <w:qFormat/>
    <w:uiPriority w:val="9"/>
    <w:pPr>
      <w:keepNext/>
      <w:keepLines/>
      <w:spacing w:before="260" w:after="260" w:line="416" w:lineRule="auto"/>
      <w:jc w:val="left"/>
      <w:outlineLvl w:val="2"/>
    </w:pPr>
    <w:rPr>
      <w:rFonts w:eastAsiaTheme="minorEastAsia"/>
      <w:bCs/>
      <w:sz w:val="21"/>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pPr>
      <w:widowControl/>
      <w:spacing w:after="100" w:line="259" w:lineRule="auto"/>
      <w:jc w:val="left"/>
    </w:pPr>
    <w:rPr>
      <w:rFonts w:cs="Times New Roman" w:eastAsiaTheme="minorEastAsia"/>
      <w:kern w:val="0"/>
      <w:sz w:val="22"/>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49175</Words>
  <Characters>49258</Characters>
  <Lines>0</Lines>
  <Paragraphs>0</Paragraphs>
  <TotalTime>1</TotalTime>
  <ScaleCrop>false</ScaleCrop>
  <LinksUpToDate>false</LinksUpToDate>
  <CharactersWithSpaces>49288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2024-02-26T03:57:00Z</dcterms:created>
  <dc:creator>南方宝</dc:creator>
  <cp:lastModifiedBy>杨明娜</cp:lastModifiedBy>
  <dcterms:modified xsi:type="dcterms:W3CDTF">2024-05-24T07:31:56Z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C2E69E50E8AF439FB8749690FE5C518C</vt:lpwstr>
  </property>
</Properties>
</file>